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C509A" w14:textId="7A9340BD" w:rsidR="00F150A6" w:rsidRDefault="00730A01" w:rsidP="00730A0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150A6">
        <w:rPr>
          <w:rFonts w:ascii="Times New Roman" w:hAnsi="Times New Roman" w:cs="Times New Roman"/>
          <w:sz w:val="22"/>
          <w:szCs w:val="22"/>
        </w:rPr>
        <w:tab/>
        <w:t xml:space="preserve">Gdańsk, </w:t>
      </w:r>
      <w:r>
        <w:rPr>
          <w:rFonts w:ascii="Times New Roman" w:hAnsi="Times New Roman" w:cs="Times New Roman"/>
          <w:sz w:val="22"/>
          <w:szCs w:val="22"/>
        </w:rPr>
        <w:t xml:space="preserve">dnia </w:t>
      </w:r>
      <w:r w:rsidR="00F150A6">
        <w:rPr>
          <w:rFonts w:ascii="Times New Roman" w:hAnsi="Times New Roman" w:cs="Times New Roman"/>
          <w:sz w:val="22"/>
          <w:szCs w:val="22"/>
        </w:rPr>
        <w:t>24 stycznia 2021 r.</w:t>
      </w:r>
    </w:p>
    <w:p w14:paraId="4BE7260D" w14:textId="77777777" w:rsidR="00F150A6" w:rsidRDefault="00F150A6" w:rsidP="00F150A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6247873" w14:textId="77777777" w:rsidR="00292E7E" w:rsidRDefault="00292E7E" w:rsidP="00292E7E">
      <w:pPr>
        <w:ind w:firstLine="708"/>
        <w:jc w:val="both"/>
        <w:rPr>
          <w:b/>
          <w:bCs/>
        </w:rPr>
      </w:pPr>
    </w:p>
    <w:p w14:paraId="102D9E8F" w14:textId="0085022C" w:rsidR="00292E7E" w:rsidRDefault="00292E7E" w:rsidP="00292E7E">
      <w:pPr>
        <w:ind w:firstLine="708"/>
        <w:jc w:val="both"/>
        <w:rPr>
          <w:b/>
          <w:bCs/>
        </w:rPr>
      </w:pPr>
      <w:r w:rsidRPr="00B8590D">
        <w:rPr>
          <w:b/>
          <w:bCs/>
        </w:rPr>
        <w:t>Załącznik 1. Wstępna argumentacja merytoryczna</w:t>
      </w:r>
    </w:p>
    <w:p w14:paraId="33FBDFE6" w14:textId="77777777" w:rsidR="0007034A" w:rsidRPr="00B8590D" w:rsidRDefault="0007034A" w:rsidP="00292E7E">
      <w:pPr>
        <w:ind w:firstLine="708"/>
        <w:jc w:val="both"/>
        <w:rPr>
          <w:b/>
          <w:bCs/>
        </w:rPr>
      </w:pPr>
    </w:p>
    <w:p w14:paraId="41289211" w14:textId="0BDE11E8" w:rsidR="00292E7E" w:rsidRDefault="00292E7E" w:rsidP="00292E7E">
      <w:pPr>
        <w:ind w:firstLine="708"/>
        <w:jc w:val="both"/>
      </w:pPr>
      <w:r>
        <w:t>Komitet Biotechnologii PAN wyraża stanowisko krytyczne wobec nieuzasadnionych twierdzeń oraz zarzutów zawartych w liście Polskiego Banku Komórek Macierzystych z dnia 17 stycznia 2021 r. dotyczącym „Leku na COVID – 19” skierowan</w:t>
      </w:r>
      <w:r w:rsidR="004F34AF">
        <w:t>ym</w:t>
      </w:r>
      <w:r>
        <w:t xml:space="preserve"> do Prezesa Rady Ministrów oraz do wiadomości gremium instytucjonalnego, naukowego, medycznego. </w:t>
      </w:r>
    </w:p>
    <w:p w14:paraId="4C785FE8" w14:textId="1CF26F71" w:rsidR="00292E7E" w:rsidRDefault="00292E7E" w:rsidP="00292E7E">
      <w:pPr>
        <w:ind w:firstLine="708"/>
        <w:jc w:val="both"/>
      </w:pPr>
      <w:r w:rsidRPr="00BA0B14">
        <w:t>W liście</w:t>
      </w:r>
      <w:r>
        <w:t xml:space="preserve"> tym zostały zawarte </w:t>
      </w:r>
      <w:r w:rsidRPr="00BA0B14">
        <w:t xml:space="preserve">stwierdzenia, które wymagają komentarzy oraz sprostowań. </w:t>
      </w:r>
      <w:r>
        <w:t xml:space="preserve">W jego treści </w:t>
      </w:r>
      <w:r w:rsidRPr="00BA0B14">
        <w:t>postawiono bowiem Komitetowi Biotechnologii PAN</w:t>
      </w:r>
      <w:r>
        <w:t xml:space="preserve"> (KB PAN) oraz personalnie</w:t>
      </w:r>
      <w:r w:rsidRPr="00BA0B14">
        <w:t xml:space="preserve"> prof. dr</w:t>
      </w:r>
      <w:r>
        <w:t>.</w:t>
      </w:r>
      <w:r w:rsidRPr="00BA0B14">
        <w:t xml:space="preserve"> hab. Józefowi </w:t>
      </w:r>
      <w:proofErr w:type="spellStart"/>
      <w:r w:rsidRPr="00BA0B14">
        <w:t>Dulakowi</w:t>
      </w:r>
      <w:proofErr w:type="spellEnd"/>
      <w:r w:rsidRPr="00BA0B14">
        <w:t>, obecnemu wiceprzewodniczącemu Komitetu</w:t>
      </w:r>
      <w:r>
        <w:t>,</w:t>
      </w:r>
      <w:r w:rsidRPr="00BA0B14">
        <w:t xml:space="preserve"> szere</w:t>
      </w:r>
      <w:r>
        <w:t>g</w:t>
      </w:r>
      <w:r w:rsidRPr="00BA0B14">
        <w:t xml:space="preserve"> zarzutów, w tym sugerowany brak rzetelności naukowej w odniesieniu do dyskusji nad zasadnością stosowania terapii komórkowych w </w:t>
      </w:r>
      <w:r>
        <w:t xml:space="preserve">leczeniu </w:t>
      </w:r>
      <w:r w:rsidRPr="00BA0B14">
        <w:t xml:space="preserve">COVID-19. </w:t>
      </w:r>
    </w:p>
    <w:p w14:paraId="410416EE" w14:textId="1E35BBB9" w:rsidR="00292E7E" w:rsidRDefault="00292E7E" w:rsidP="00292E7E">
      <w:pPr>
        <w:ind w:firstLine="708"/>
        <w:jc w:val="both"/>
      </w:pPr>
      <w:r w:rsidRPr="00BA0B14">
        <w:t xml:space="preserve">Jak </w:t>
      </w:r>
      <w:r>
        <w:t xml:space="preserve">zostało podniesione w liście PBKM, </w:t>
      </w:r>
      <w:r w:rsidRPr="00BA0B14">
        <w:t>w dniu 25 marca 20</w:t>
      </w:r>
      <w:r w:rsidR="00146ADE">
        <w:t>20</w:t>
      </w:r>
      <w:r>
        <w:t xml:space="preserve"> r.</w:t>
      </w:r>
      <w:r w:rsidRPr="00BA0B14">
        <w:t xml:space="preserve"> KB PAN wystosował list do </w:t>
      </w:r>
      <w:r>
        <w:t>W</w:t>
      </w:r>
      <w:r w:rsidRPr="00BA0B14">
        <w:t xml:space="preserve">icepremiera Jarosława Gowina i </w:t>
      </w:r>
      <w:r>
        <w:t>M</w:t>
      </w:r>
      <w:r w:rsidRPr="00BA0B14">
        <w:t>inistra</w:t>
      </w:r>
      <w:r>
        <w:t xml:space="preserve"> Zdrowia</w:t>
      </w:r>
      <w:r w:rsidRPr="00BA0B14">
        <w:t xml:space="preserve"> Łukasza Szumowskiego, będący w istocie apelem o rozwagę w sugerowaniu możliwości leczenia COVID-19 za pomocą komórek macierzystych. </w:t>
      </w:r>
      <w:r>
        <w:t>KB PAN podjął tę inicjatywę na podstawie wiedzy oraz w poczuciu odpowiedzialności za naukowe podstawy proponowanych terapii i zasadności wydatkowania środków finansowych na ten cel. Podkreślenia wymaga, że j</w:t>
      </w:r>
      <w:r w:rsidRPr="00BA0B14">
        <w:t>edyn</w:t>
      </w:r>
      <w:r>
        <w:t>ą</w:t>
      </w:r>
      <w:r w:rsidRPr="00BA0B14">
        <w:t xml:space="preserve"> eksperymentalną pracą, jaka na temat zastosowania tzw. </w:t>
      </w:r>
      <w:proofErr w:type="spellStart"/>
      <w:r w:rsidRPr="00BA0B14">
        <w:t>mezenchymalnych</w:t>
      </w:r>
      <w:proofErr w:type="spellEnd"/>
      <w:r w:rsidRPr="00BA0B14">
        <w:t xml:space="preserve"> komórek macierzystych (MSC) ukazała się do marca 20</w:t>
      </w:r>
      <w:r>
        <w:t>20</w:t>
      </w:r>
      <w:r w:rsidRPr="00BA0B14">
        <w:t xml:space="preserve"> roku była publikacja autorstwa </w:t>
      </w:r>
      <w:proofErr w:type="spellStart"/>
      <w:r w:rsidRPr="00BA0B14">
        <w:t>Leng</w:t>
      </w:r>
      <w:proofErr w:type="spellEnd"/>
      <w:r w:rsidRPr="00BA0B14">
        <w:t xml:space="preserve">  </w:t>
      </w:r>
      <w:r>
        <w:t xml:space="preserve">i </w:t>
      </w:r>
      <w:proofErr w:type="spellStart"/>
      <w:r w:rsidRPr="00BA0B14">
        <w:t>wsp</w:t>
      </w:r>
      <w:proofErr w:type="spellEnd"/>
      <w:r w:rsidRPr="00BA0B14">
        <w:t xml:space="preserve">. </w:t>
      </w:r>
      <w:r>
        <w:t>o</w:t>
      </w:r>
      <w:r w:rsidRPr="00BA0B14">
        <w:t>publikowana 9 marca 2020 roku</w:t>
      </w:r>
      <w:r>
        <w:t xml:space="preserve"> (1). Praca</w:t>
      </w:r>
      <w:r w:rsidRPr="00BA0B14">
        <w:t xml:space="preserve"> ta jest często przywoływana jako dowód na skuteczność zastosowania  MSC w terapii COVID-1</w:t>
      </w:r>
      <w:r w:rsidR="00146ADE">
        <w:t>9</w:t>
      </w:r>
      <w:r w:rsidRPr="00BA0B14">
        <w:t xml:space="preserve">. Budzi ona jednak </w:t>
      </w:r>
      <w:r>
        <w:t>poważne</w:t>
      </w:r>
      <w:r w:rsidRPr="00BA0B14">
        <w:t xml:space="preserve"> zastrzeżenia podnoszone także przez innych naukowców (2), w tym zwłaszcza fakt, iż grupa osób „nieleczonych” </w:t>
      </w:r>
      <w:r>
        <w:t xml:space="preserve"> za pomocą MSC </w:t>
      </w:r>
      <w:r w:rsidRPr="00BA0B14">
        <w:t>była starsza o 10 lat, co jak wiadomo stanowi istotną różnicę</w:t>
      </w:r>
      <w:r>
        <w:t>, zważywszy na ryzyko ciężkiego przebiegu COVID-19.</w:t>
      </w:r>
      <w:r w:rsidRPr="00BA0B14">
        <w:t xml:space="preserve"> </w:t>
      </w:r>
      <w:r>
        <w:t xml:space="preserve">Kolejnym problemem jest niewielka liczba </w:t>
      </w:r>
      <w:r w:rsidRPr="00146ADE">
        <w:t>pacjentów</w:t>
      </w:r>
      <w:r w:rsidR="002670EC" w:rsidRPr="00146ADE">
        <w:t>,</w:t>
      </w:r>
      <w:r w:rsidRPr="00146ADE">
        <w:t xml:space="preserve"> na których </w:t>
      </w:r>
      <w:r>
        <w:t xml:space="preserve">prowadzono te badania. </w:t>
      </w:r>
      <w:r w:rsidRPr="00BA0B14">
        <w:t xml:space="preserve">Ponadto </w:t>
      </w:r>
      <w:r>
        <w:t xml:space="preserve">także </w:t>
      </w:r>
      <w:r w:rsidRPr="00BA0B14">
        <w:t>inne dane przedstawione w pracy s</w:t>
      </w:r>
      <w:r>
        <w:t xml:space="preserve">ą </w:t>
      </w:r>
      <w:r w:rsidRPr="00BA0B14">
        <w:t xml:space="preserve"> dyskusyjne</w:t>
      </w:r>
      <w:r>
        <w:t xml:space="preserve">. Należy podkreślić, że </w:t>
      </w:r>
      <w:r w:rsidRPr="00BA0B14">
        <w:t xml:space="preserve"> wątpliwości co do traktowania publikacji (te</w:t>
      </w:r>
      <w:r>
        <w:t>j</w:t>
      </w:r>
      <w:r w:rsidRPr="00BA0B14">
        <w:t xml:space="preserve"> czy każdej innej, nawet najbardziej uzasadnionej) jako dowodu na skuteczność terapii są prawem każdego naukowca. </w:t>
      </w:r>
      <w:r>
        <w:t xml:space="preserve">KB PAN miał i dalej ma, o czym będzie mowa niżej, legitymację do poddania w naukową wątpliwość tego rodzaju prób terapeutycznych, co oznacza jednocześnie niezasadność zarzutu zawartego w liście PBKM z dnia 17 stycznia 2021 r., zgodnie z którym list Komitetu został </w:t>
      </w:r>
      <w:r w:rsidRPr="00BA0B14">
        <w:t>„</w:t>
      </w:r>
      <w:r w:rsidRPr="00E57F2A">
        <w:rPr>
          <w:i/>
          <w:iCs/>
        </w:rPr>
        <w:t>napisany w momencie, gdy takie terapie były już stosowane na całym świecie</w:t>
      </w:r>
      <w:r w:rsidRPr="00BA0B14">
        <w:t>”</w:t>
      </w:r>
      <w:r>
        <w:t xml:space="preserve">.  Fakt stosowania terapii, o ile miał miejsce, nie świadczy o ich uzasadnieniu z punktu widzenia </w:t>
      </w:r>
      <w:r w:rsidRPr="001B7D26">
        <w:t>nauki</w:t>
      </w:r>
      <w:r w:rsidR="002670EC" w:rsidRPr="001B7D26">
        <w:t>. T</w:t>
      </w:r>
      <w:r w:rsidRPr="001B7D26">
        <w:t xml:space="preserve">o </w:t>
      </w:r>
      <w:r w:rsidR="002670EC" w:rsidRPr="001B7D26">
        <w:t xml:space="preserve">naukowe </w:t>
      </w:r>
      <w:r>
        <w:t xml:space="preserve">uzasadnienie powinno determinować podjęcie danej terapii. </w:t>
      </w:r>
    </w:p>
    <w:p w14:paraId="54F08585" w14:textId="7DBB70C6" w:rsidR="00292E7E" w:rsidRDefault="00292E7E" w:rsidP="00292E7E">
      <w:pPr>
        <w:ind w:firstLine="708"/>
        <w:jc w:val="both"/>
      </w:pPr>
      <w:r w:rsidRPr="00BA0B14">
        <w:t xml:space="preserve">Na </w:t>
      </w:r>
      <w:r>
        <w:t xml:space="preserve">problemy </w:t>
      </w:r>
      <w:r w:rsidRPr="00BA0B14">
        <w:t xml:space="preserve">dotyczące zasadności i </w:t>
      </w:r>
      <w:r>
        <w:t>sugerowanej</w:t>
      </w:r>
      <w:r w:rsidRPr="00BA0B14">
        <w:t xml:space="preserve"> skuteczności terapii MSC w COVID-19 zwracają uwagę także inni badacze. Przytoczmy tutaj tekst z </w:t>
      </w:r>
      <w:r w:rsidRPr="00407E82">
        <w:rPr>
          <w:i/>
          <w:iCs/>
        </w:rPr>
        <w:t xml:space="preserve">The </w:t>
      </w:r>
      <w:proofErr w:type="spellStart"/>
      <w:r w:rsidRPr="00407E82">
        <w:rPr>
          <w:i/>
          <w:iCs/>
        </w:rPr>
        <w:t>Scientist</w:t>
      </w:r>
      <w:proofErr w:type="spellEnd"/>
      <w:r>
        <w:t xml:space="preserve"> (9.04.20</w:t>
      </w:r>
      <w:r w:rsidR="004F34AF">
        <w:t>20</w:t>
      </w:r>
      <w:r>
        <w:t xml:space="preserve"> r.)</w:t>
      </w:r>
      <w:r w:rsidRPr="00BA0B14">
        <w:t xml:space="preserve">, opiniotwórczego dziennika naukowego (2), wypowiedź profesora </w:t>
      </w:r>
      <w:proofErr w:type="spellStart"/>
      <w:r w:rsidRPr="00BA0B14">
        <w:t>Seana</w:t>
      </w:r>
      <w:proofErr w:type="spellEnd"/>
      <w:r w:rsidRPr="00BA0B14">
        <w:t xml:space="preserve"> Morrisona, </w:t>
      </w:r>
      <w:r>
        <w:t xml:space="preserve"> </w:t>
      </w:r>
      <w:r w:rsidRPr="00BA0B14">
        <w:t xml:space="preserve">wybitnego badacza komórek macierzystych z University of Texas </w:t>
      </w:r>
      <w:proofErr w:type="spellStart"/>
      <w:r w:rsidRPr="00BA0B14">
        <w:t>Southwestern</w:t>
      </w:r>
      <w:proofErr w:type="spellEnd"/>
      <w:r w:rsidRPr="00BA0B14">
        <w:t xml:space="preserve"> (3)</w:t>
      </w:r>
      <w:r>
        <w:t>,</w:t>
      </w:r>
      <w:r w:rsidRPr="00BA0B14">
        <w:t xml:space="preserve"> czy wreszcie artykuł </w:t>
      </w:r>
      <w:proofErr w:type="spellStart"/>
      <w:r w:rsidRPr="00BA0B14">
        <w:t>Leigha</w:t>
      </w:r>
      <w:proofErr w:type="spellEnd"/>
      <w:r w:rsidRPr="00BA0B14">
        <w:t xml:space="preserve"> Turnera opublikowany w </w:t>
      </w:r>
      <w:r w:rsidR="004F34AF">
        <w:t xml:space="preserve">maju 2020 w </w:t>
      </w:r>
      <w:r w:rsidRPr="00407E82">
        <w:rPr>
          <w:i/>
          <w:iCs/>
        </w:rPr>
        <w:t xml:space="preserve">Cell </w:t>
      </w:r>
      <w:proofErr w:type="spellStart"/>
      <w:r w:rsidRPr="00407E82">
        <w:rPr>
          <w:i/>
          <w:iCs/>
        </w:rPr>
        <w:t>Stem</w:t>
      </w:r>
      <w:proofErr w:type="spellEnd"/>
      <w:r w:rsidRPr="00407E82">
        <w:rPr>
          <w:i/>
          <w:iCs/>
        </w:rPr>
        <w:t xml:space="preserve"> Cell</w:t>
      </w:r>
      <w:r w:rsidRPr="00BA0B14">
        <w:t>, jednym z najważniejszych czasopism naukowych, pod znaczącym tytułem „</w:t>
      </w:r>
      <w:proofErr w:type="spellStart"/>
      <w:r w:rsidRPr="00586E5D">
        <w:rPr>
          <w:i/>
          <w:iCs/>
        </w:rPr>
        <w:t>Preying</w:t>
      </w:r>
      <w:proofErr w:type="spellEnd"/>
      <w:r w:rsidRPr="00586E5D">
        <w:rPr>
          <w:i/>
          <w:iCs/>
        </w:rPr>
        <w:t xml:space="preserve"> on </w:t>
      </w:r>
      <w:r>
        <w:rPr>
          <w:i/>
          <w:iCs/>
        </w:rPr>
        <w:t>p</w:t>
      </w:r>
      <w:r w:rsidRPr="00586E5D">
        <w:rPr>
          <w:i/>
          <w:iCs/>
        </w:rPr>
        <w:t xml:space="preserve">ublic </w:t>
      </w:r>
      <w:proofErr w:type="spellStart"/>
      <w:r>
        <w:rPr>
          <w:i/>
          <w:iCs/>
        </w:rPr>
        <w:t>f</w:t>
      </w:r>
      <w:r w:rsidRPr="00586E5D">
        <w:rPr>
          <w:i/>
          <w:iCs/>
        </w:rPr>
        <w:t>ears</w:t>
      </w:r>
      <w:proofErr w:type="spellEnd"/>
      <w:r w:rsidRPr="00586E5D">
        <w:rPr>
          <w:i/>
          <w:iCs/>
        </w:rPr>
        <w:t xml:space="preserve"> and </w:t>
      </w:r>
      <w:proofErr w:type="spellStart"/>
      <w:r w:rsidRPr="00586E5D">
        <w:rPr>
          <w:i/>
          <w:iCs/>
        </w:rPr>
        <w:t>anxieties</w:t>
      </w:r>
      <w:proofErr w:type="spellEnd"/>
      <w:r w:rsidRPr="00586E5D">
        <w:rPr>
          <w:i/>
          <w:iCs/>
        </w:rPr>
        <w:t xml:space="preserve"> in a </w:t>
      </w:r>
      <w:proofErr w:type="spellStart"/>
      <w:r w:rsidRPr="00586E5D">
        <w:rPr>
          <w:i/>
          <w:iCs/>
        </w:rPr>
        <w:t>pandemic</w:t>
      </w:r>
      <w:proofErr w:type="spellEnd"/>
      <w:r w:rsidRPr="00586E5D">
        <w:rPr>
          <w:i/>
          <w:iCs/>
        </w:rPr>
        <w:t xml:space="preserve">: </w:t>
      </w:r>
      <w:proofErr w:type="spellStart"/>
      <w:r>
        <w:rPr>
          <w:i/>
          <w:iCs/>
        </w:rPr>
        <w:t>b</w:t>
      </w:r>
      <w:r w:rsidRPr="00586E5D">
        <w:rPr>
          <w:i/>
          <w:iCs/>
        </w:rPr>
        <w:t>ussinesses</w:t>
      </w:r>
      <w:proofErr w:type="spellEnd"/>
      <w:r w:rsidRPr="00586E5D">
        <w:rPr>
          <w:i/>
          <w:iCs/>
        </w:rPr>
        <w:t xml:space="preserve"> </w:t>
      </w:r>
      <w:proofErr w:type="spellStart"/>
      <w:r>
        <w:rPr>
          <w:i/>
          <w:iCs/>
        </w:rPr>
        <w:t>s</w:t>
      </w:r>
      <w:r w:rsidRPr="00586E5D">
        <w:rPr>
          <w:i/>
          <w:iCs/>
        </w:rPr>
        <w:t>elling</w:t>
      </w:r>
      <w:proofErr w:type="spellEnd"/>
      <w:r w:rsidRPr="00586E5D">
        <w:rPr>
          <w:i/>
          <w:iCs/>
        </w:rPr>
        <w:t xml:space="preserve"> </w:t>
      </w:r>
      <w:proofErr w:type="spellStart"/>
      <w:r>
        <w:rPr>
          <w:i/>
          <w:iCs/>
        </w:rPr>
        <w:t>u</w:t>
      </w:r>
      <w:r w:rsidRPr="00586E5D">
        <w:rPr>
          <w:i/>
          <w:iCs/>
        </w:rPr>
        <w:t>nproven</w:t>
      </w:r>
      <w:proofErr w:type="spellEnd"/>
      <w:r w:rsidRPr="00586E5D">
        <w:rPr>
          <w:i/>
          <w:iCs/>
        </w:rPr>
        <w:t xml:space="preserve"> and </w:t>
      </w:r>
      <w:proofErr w:type="spellStart"/>
      <w:r>
        <w:rPr>
          <w:i/>
          <w:iCs/>
        </w:rPr>
        <w:t>u</w:t>
      </w:r>
      <w:r w:rsidRPr="00586E5D">
        <w:rPr>
          <w:i/>
          <w:iCs/>
        </w:rPr>
        <w:t>nlicensed</w:t>
      </w:r>
      <w:proofErr w:type="spellEnd"/>
      <w:r w:rsidRPr="00586E5D">
        <w:rPr>
          <w:i/>
          <w:iCs/>
        </w:rPr>
        <w:t xml:space="preserve"> „</w:t>
      </w:r>
      <w:proofErr w:type="spellStart"/>
      <w:r>
        <w:rPr>
          <w:i/>
          <w:iCs/>
        </w:rPr>
        <w:t>s</w:t>
      </w:r>
      <w:r w:rsidRPr="00586E5D">
        <w:rPr>
          <w:i/>
          <w:iCs/>
        </w:rPr>
        <w:t>tem</w:t>
      </w:r>
      <w:proofErr w:type="spellEnd"/>
      <w:r w:rsidRPr="00586E5D">
        <w:rPr>
          <w:i/>
          <w:iCs/>
        </w:rPr>
        <w:t xml:space="preserve"> </w:t>
      </w:r>
      <w:proofErr w:type="spellStart"/>
      <w:r>
        <w:rPr>
          <w:i/>
          <w:iCs/>
        </w:rPr>
        <w:t>c</w:t>
      </w:r>
      <w:r w:rsidRPr="00586E5D">
        <w:rPr>
          <w:i/>
          <w:iCs/>
        </w:rPr>
        <w:t>ell</w:t>
      </w:r>
      <w:proofErr w:type="spellEnd"/>
      <w:r w:rsidRPr="00586E5D">
        <w:rPr>
          <w:i/>
          <w:iCs/>
        </w:rPr>
        <w:t xml:space="preserve"> </w:t>
      </w:r>
      <w:proofErr w:type="spellStart"/>
      <w:r>
        <w:rPr>
          <w:i/>
          <w:iCs/>
        </w:rPr>
        <w:t>t</w:t>
      </w:r>
      <w:r w:rsidRPr="00586E5D">
        <w:rPr>
          <w:i/>
          <w:iCs/>
        </w:rPr>
        <w:t>reatments</w:t>
      </w:r>
      <w:proofErr w:type="spellEnd"/>
      <w:r w:rsidRPr="00586E5D">
        <w:rPr>
          <w:i/>
          <w:iCs/>
        </w:rPr>
        <w:t>” for COVID-19</w:t>
      </w:r>
      <w:r>
        <w:t>”</w:t>
      </w:r>
      <w:r w:rsidRPr="00BA0B14">
        <w:t xml:space="preserve"> (4)</w:t>
      </w:r>
      <w:r w:rsidR="002670EC">
        <w:t xml:space="preserve"> (tłum. </w:t>
      </w:r>
      <w:r w:rsidR="002670EC" w:rsidRPr="001B7D26">
        <w:rPr>
          <w:i/>
        </w:rPr>
        <w:t xml:space="preserve">Żerowanie na społecznych lękach i niepokojach podczas pandemii: biznes oparty na sprzedaży  niesprawdzonych i nielicencjonowanych „zabiegów z zastosowaniem komórek macierzystych” </w:t>
      </w:r>
      <w:r w:rsidR="001B7D26">
        <w:rPr>
          <w:i/>
        </w:rPr>
        <w:t>w terapii</w:t>
      </w:r>
      <w:r w:rsidR="002670EC" w:rsidRPr="001B7D26">
        <w:rPr>
          <w:i/>
        </w:rPr>
        <w:t xml:space="preserve"> COVID-19</w:t>
      </w:r>
      <w:r w:rsidR="002670EC" w:rsidRPr="001B7D26">
        <w:t>”)</w:t>
      </w:r>
      <w:r w:rsidRPr="001B7D26">
        <w:t>.</w:t>
      </w:r>
      <w:r w:rsidRPr="009B3096">
        <w:rPr>
          <w:color w:val="FF0000"/>
        </w:rPr>
        <w:t xml:space="preserve"> </w:t>
      </w:r>
      <w:r w:rsidRPr="00BA0B14">
        <w:t xml:space="preserve">Zatem krytyka sugestii zastosowania tzw. MSC w terapii COVID-19 </w:t>
      </w:r>
      <w:r>
        <w:t xml:space="preserve">była i </w:t>
      </w:r>
      <w:r w:rsidRPr="00BA0B14">
        <w:t xml:space="preserve">jest </w:t>
      </w:r>
      <w:r>
        <w:t>uprawniona i ma miejsce w różnych krajach</w:t>
      </w:r>
      <w:r w:rsidRPr="00BA0B14">
        <w:t xml:space="preserve">. Nie zmienia tego fakt dopuszczenia </w:t>
      </w:r>
      <w:r w:rsidR="009B3096" w:rsidRPr="001B7D26">
        <w:t xml:space="preserve">MSC </w:t>
      </w:r>
      <w:r w:rsidRPr="001B7D26">
        <w:t xml:space="preserve">do </w:t>
      </w:r>
      <w:r w:rsidRPr="00BA0B14">
        <w:t>eksperymentalnych terapii przez amerykańsk</w:t>
      </w:r>
      <w:r>
        <w:t>ą</w:t>
      </w:r>
      <w:r w:rsidRPr="00BA0B14">
        <w:t xml:space="preserve"> agencję FDA</w:t>
      </w:r>
      <w:r w:rsidRPr="001B7D26">
        <w:t xml:space="preserve">, </w:t>
      </w:r>
      <w:r w:rsidRPr="001B7D26">
        <w:lastRenderedPageBreak/>
        <w:t xml:space="preserve">bowiem działania FDA </w:t>
      </w:r>
      <w:r w:rsidR="009B3096" w:rsidRPr="001B7D26">
        <w:t xml:space="preserve">też </w:t>
      </w:r>
      <w:r w:rsidRPr="001B7D26">
        <w:t>mogą b</w:t>
      </w:r>
      <w:r>
        <w:t>y</w:t>
      </w:r>
      <w:r w:rsidRPr="00BA0B14">
        <w:t xml:space="preserve">ć krytykowane. Warto w tym miejscu zaznaczyć, że na początku pandemii entuzjazm budziły także inne proponowane metody leczenia, </w:t>
      </w:r>
      <w:r w:rsidR="009B3096" w:rsidRPr="001B7D26">
        <w:t>jak chociażby</w:t>
      </w:r>
      <w:r w:rsidRPr="001B7D26">
        <w:t xml:space="preserve"> zastosowanie osocza ozdrowieńców czy </w:t>
      </w:r>
      <w:proofErr w:type="spellStart"/>
      <w:r w:rsidRPr="001B7D26">
        <w:t>hydroksychlorochiny</w:t>
      </w:r>
      <w:proofErr w:type="spellEnd"/>
      <w:r w:rsidRPr="001B7D26">
        <w:t xml:space="preserve">. </w:t>
      </w:r>
      <w:r w:rsidRPr="00BA0B14">
        <w:t xml:space="preserve">Naciski na dopuszczenie tych terapii </w:t>
      </w:r>
      <w:r w:rsidRPr="001B7D26">
        <w:t xml:space="preserve">były </w:t>
      </w:r>
      <w:r w:rsidR="009B3096" w:rsidRPr="001B7D26">
        <w:t>tak</w:t>
      </w:r>
      <w:r w:rsidRPr="001B7D26">
        <w:t xml:space="preserve"> silne, w tym o charakterze politycznym (jak w przypadku </w:t>
      </w:r>
      <w:proofErr w:type="spellStart"/>
      <w:r w:rsidRPr="001B7D26">
        <w:t>hydroksychlorochiny</w:t>
      </w:r>
      <w:proofErr w:type="spellEnd"/>
      <w:r w:rsidRPr="001B7D26">
        <w:t>)</w:t>
      </w:r>
      <w:r w:rsidR="009B3096" w:rsidRPr="001B7D26">
        <w:t>, że</w:t>
      </w:r>
      <w:r w:rsidRPr="001B7D26">
        <w:t xml:space="preserve"> FDA zgodziła się na ich warunkowe stosowanie. Wielu naukowców miało wątpliwości i okazały </w:t>
      </w:r>
      <w:r w:rsidRPr="00BA0B14">
        <w:t xml:space="preserve">się one słuszne w przypadku </w:t>
      </w:r>
      <w:proofErr w:type="spellStart"/>
      <w:r w:rsidRPr="00BA0B14">
        <w:t>hydroksychlorochiny</w:t>
      </w:r>
      <w:proofErr w:type="spellEnd"/>
      <w:r w:rsidRPr="00BA0B14">
        <w:t xml:space="preserve">, a skuteczność zastosowania trudnego do standaryzacji osocza ozdrowieńców nadal budzi </w:t>
      </w:r>
      <w:r>
        <w:t>zastrzeżenia</w:t>
      </w:r>
      <w:r w:rsidRPr="00BA0B14">
        <w:t>. Warto zaznaczyć,  że problem ze standaryzacją tzw</w:t>
      </w:r>
      <w:r>
        <w:t>.</w:t>
      </w:r>
      <w:r w:rsidRPr="00BA0B14">
        <w:t xml:space="preserve"> MSC</w:t>
      </w:r>
      <w:r>
        <w:t xml:space="preserve"> (bardzo różnych i często słabo zdefiniowanych komórek, izolowanych z różnych narządów i od różnych dawców)</w:t>
      </w:r>
      <w:r w:rsidRPr="00BA0B14">
        <w:t xml:space="preserve"> jest jednym z </w:t>
      </w:r>
      <w:r>
        <w:t xml:space="preserve">kluczowych </w:t>
      </w:r>
      <w:r w:rsidRPr="00BA0B14">
        <w:t>zastrze</w:t>
      </w:r>
      <w:r>
        <w:t>żeń</w:t>
      </w:r>
      <w:r w:rsidRPr="00BA0B14">
        <w:t xml:space="preserve"> zgłaszanych przez naukowców mających wątpliwości co do zasadności</w:t>
      </w:r>
      <w:r>
        <w:t xml:space="preserve"> MSC</w:t>
      </w:r>
      <w:r w:rsidRPr="00BA0B14">
        <w:t xml:space="preserve"> w terapii COVID-19. </w:t>
      </w:r>
    </w:p>
    <w:p w14:paraId="2A3F3016" w14:textId="67309E22" w:rsidR="00292E7E" w:rsidRDefault="00292E7E" w:rsidP="00292E7E">
      <w:pPr>
        <w:ind w:firstLine="708"/>
        <w:jc w:val="both"/>
      </w:pPr>
      <w:r w:rsidRPr="00BA0B14">
        <w:t xml:space="preserve">W dalszej części listu PBKM </w:t>
      </w:r>
      <w:r>
        <w:t xml:space="preserve">wskazuje, na </w:t>
      </w:r>
      <w:r w:rsidRPr="00BA0B14">
        <w:t>opublikowane ostatnio badania zespołu amerykańskiego (5)</w:t>
      </w:r>
      <w:r>
        <w:t xml:space="preserve">, załączając jednak tylko stronę tytułową tego tekstu (załączamy pełny tekst). </w:t>
      </w:r>
      <w:r w:rsidRPr="00BA0B14">
        <w:t xml:space="preserve"> </w:t>
      </w:r>
      <w:r>
        <w:t>W p</w:t>
      </w:r>
      <w:r w:rsidRPr="00BA0B14">
        <w:t>ublikacj</w:t>
      </w:r>
      <w:r>
        <w:t>i</w:t>
      </w:r>
      <w:r w:rsidRPr="00BA0B14">
        <w:t xml:space="preserve"> t</w:t>
      </w:r>
      <w:r>
        <w:t>ej</w:t>
      </w:r>
      <w:r w:rsidRPr="00BA0B14">
        <w:t xml:space="preserve"> opisano efekty podania MSC 12 pacjentom z COVID</w:t>
      </w:r>
      <w:r>
        <w:t>-19</w:t>
      </w:r>
      <w:r w:rsidRPr="00BA0B14">
        <w:t xml:space="preserve">, </w:t>
      </w:r>
      <w:r>
        <w:t xml:space="preserve">z </w:t>
      </w:r>
      <w:r w:rsidRPr="00BA0B14">
        <w:t>któ</w:t>
      </w:r>
      <w:r>
        <w:t>r</w:t>
      </w:r>
      <w:r w:rsidRPr="00BA0B14">
        <w:t>ych przeżyło 9</w:t>
      </w:r>
      <w:r>
        <w:t>1</w:t>
      </w:r>
      <w:r w:rsidRPr="00BA0B14">
        <w:t>% w porównaniu z 4</w:t>
      </w:r>
      <w:r>
        <w:t>2</w:t>
      </w:r>
      <w:r w:rsidR="009B3096">
        <w:t> </w:t>
      </w:r>
      <w:r w:rsidRPr="00BA0B14">
        <w:t xml:space="preserve">% </w:t>
      </w:r>
      <w:r>
        <w:t>z</w:t>
      </w:r>
      <w:r w:rsidRPr="00BA0B14">
        <w:t xml:space="preserve"> grup</w:t>
      </w:r>
      <w:r>
        <w:t>y, której podawano</w:t>
      </w:r>
      <w:r w:rsidRPr="00BA0B14">
        <w:t xml:space="preserve"> placebo (także 12 osób)</w:t>
      </w:r>
      <w:r>
        <w:t>. Fakty te</w:t>
      </w:r>
      <w:r w:rsidRPr="00BA0B14">
        <w:t xml:space="preserve"> mo</w:t>
      </w:r>
      <w:r>
        <w:t>gą</w:t>
      </w:r>
      <w:r w:rsidRPr="00BA0B14">
        <w:t xml:space="preserve"> wskazywać na skuteczność takiej terapii, chociaż grupy badawcze są bardzo małe</w:t>
      </w:r>
      <w:r>
        <w:t xml:space="preserve">. </w:t>
      </w:r>
      <w:r w:rsidRPr="00BA0B14">
        <w:t xml:space="preserve"> </w:t>
      </w:r>
      <w:r>
        <w:t>K</w:t>
      </w:r>
      <w:r w:rsidRPr="00BA0B14">
        <w:t xml:space="preserve">onkluzje </w:t>
      </w:r>
      <w:r>
        <w:t xml:space="preserve">autorów o możliwej skuteczności MSC w terapii COVID-19 </w:t>
      </w:r>
      <w:r w:rsidRPr="00BA0B14">
        <w:t>mogą być ponadto poddawane pod dyskusję ze względu na fakt, iż w grupie placebo było dwa razy więcej mężczyzn niż kobiet (8 vs 4), a w grupie MSC więcej kobiet niż mężczyzn (7 vs 5)</w:t>
      </w:r>
      <w:r>
        <w:t xml:space="preserve">. </w:t>
      </w:r>
      <w:r w:rsidRPr="00BA0B14">
        <w:t xml:space="preserve"> </w:t>
      </w:r>
      <w:r>
        <w:t>J</w:t>
      </w:r>
      <w:r w:rsidRPr="00BA0B14">
        <w:t xml:space="preserve">ak wiadomo, płeć męska jest znaczącym czynnikiem ryzyka śmierci w COVID-19, zwiększającym jej prawdopodobieństwo </w:t>
      </w:r>
      <w:r>
        <w:t>ok.</w:t>
      </w:r>
      <w:r w:rsidRPr="00BA0B14">
        <w:t xml:space="preserve"> 1,7 raz</w:t>
      </w:r>
      <w:r>
        <w:t xml:space="preserve">y </w:t>
      </w:r>
      <w:r w:rsidRPr="00BA0B14">
        <w:t xml:space="preserve">(6). Ponadto, szczegółowa analiza wyników (Figura 3 </w:t>
      </w:r>
      <w:r>
        <w:t xml:space="preserve">w publikacji nr 5 </w:t>
      </w:r>
      <w:r w:rsidRPr="00BA0B14">
        <w:t>) może wskazywać, że pacjenci z grupy placebo mieli wyjściowo bardziej zaawansowany COV</w:t>
      </w:r>
      <w:r>
        <w:t>I</w:t>
      </w:r>
      <w:r w:rsidRPr="00BA0B14">
        <w:t>D-19, a przynajmniej tzw</w:t>
      </w:r>
      <w:r>
        <w:t>.</w:t>
      </w:r>
      <w:r w:rsidRPr="00BA0B14">
        <w:t xml:space="preserve"> sztorm cytokinowy, o czym świadczy znacząco wyższy poziom IL-6 u tych pacjentów. Te, oraz inne wątpliwości co do tej publikacji stanowią zatem jak najbardziej podstawę do </w:t>
      </w:r>
      <w:r>
        <w:t xml:space="preserve">dalszej </w:t>
      </w:r>
      <w:r w:rsidRPr="00BA0B14">
        <w:t>uprawnionej krytyki zasadności stosowania MSC jako terapii w COVID-19. Warto w tym miejscu także zaznaczyć, że obok sugerowanego przez jednych badaczy, acz poddawanego w wątpliwość przez innych</w:t>
      </w:r>
      <w:r>
        <w:t>,</w:t>
      </w:r>
      <w:r w:rsidRPr="00BA0B14">
        <w:t xml:space="preserve"> immunomodulacyjnego (czyli zdaniem zwolenników korzystnego) działania MSC, mają one również silny efekt </w:t>
      </w:r>
      <w:proofErr w:type="spellStart"/>
      <w:r w:rsidRPr="00BA0B14">
        <w:t>pr</w:t>
      </w:r>
      <w:r>
        <w:t>ozakrzepowy</w:t>
      </w:r>
      <w:proofErr w:type="spellEnd"/>
      <w:r>
        <w:t>.</w:t>
      </w:r>
      <w:r w:rsidRPr="00BA0B14">
        <w:t xml:space="preserve"> </w:t>
      </w:r>
      <w:r>
        <w:t>Zwi</w:t>
      </w:r>
      <w:r w:rsidRPr="00BA0B14">
        <w:t>ększa</w:t>
      </w:r>
      <w:r>
        <w:t>ć to może</w:t>
      </w:r>
      <w:r w:rsidRPr="00BA0B14">
        <w:t xml:space="preserve"> ryzyko powstania zakrzepów, co w sytuacji znaczącego ryzyka nasilenia zatorów płucnych u pacjentów z COVID-19 powinno być powodem do zastanowienia, niezależnie od faktu, że pacjenci z COVID-19 dostają również leki przeciwzakrzepowe</w:t>
      </w:r>
      <w:r>
        <w:t xml:space="preserve">. Pojawia się tutaj pytanie o zasadność </w:t>
      </w:r>
      <w:r w:rsidRPr="00BA0B14">
        <w:t>podawani</w:t>
      </w:r>
      <w:r>
        <w:t>a</w:t>
      </w:r>
      <w:r w:rsidRPr="00BA0B14">
        <w:t xml:space="preserve"> z jednej strony leków chroniących przed zatorami</w:t>
      </w:r>
      <w:r>
        <w:t>,</w:t>
      </w:r>
      <w:r w:rsidRPr="00BA0B14">
        <w:t xml:space="preserve"> a z drugiej strony obcych i różnych genetycznie od pacjenta komórek, które to ryzyko mogą zwiększać</w:t>
      </w:r>
      <w:r>
        <w:t>.</w:t>
      </w:r>
      <w:r w:rsidRPr="00BA0B14">
        <w:t xml:space="preserve"> Znaczącym powodem do wątpliwości dotyczących stosowania COVID-19 obok </w:t>
      </w:r>
      <w:r w:rsidRPr="001B7D26">
        <w:t>podanych w</w:t>
      </w:r>
      <w:r w:rsidRPr="00BA0B14">
        <w:t>yżej są także koszty takich terapii, nawet gdyby okazały się one skuteczne, w sytuacji gdy podobne efekty przeciwzapalne wywierają  skuteczne, tańsze, wystandaryzowane  i o znanym profilu bezpieczeństwa i efektów ubocznych leki takie jak sterydy cz</w:t>
      </w:r>
      <w:r>
        <w:t>y</w:t>
      </w:r>
      <w:r w:rsidRPr="00BA0B14">
        <w:t xml:space="preserve"> zarejestrowane przeciwciała monoklonalne. </w:t>
      </w:r>
    </w:p>
    <w:p w14:paraId="55247DA1" w14:textId="712F5920" w:rsidR="00292E7E" w:rsidRDefault="00292E7E" w:rsidP="00292E7E">
      <w:pPr>
        <w:ind w:firstLine="708"/>
        <w:jc w:val="both"/>
      </w:pPr>
      <w:r w:rsidRPr="00BA0B14">
        <w:t>Warto</w:t>
      </w:r>
      <w:r w:rsidRPr="001B7D26">
        <w:t xml:space="preserve"> zaznaczyć, </w:t>
      </w:r>
      <w:r w:rsidRPr="00BA0B14">
        <w:t xml:space="preserve">że zarzucając innym brak rzetelności naukowej PBKM pomija w swoim </w:t>
      </w:r>
      <w:r w:rsidR="001B7D26">
        <w:t xml:space="preserve">piśmie </w:t>
      </w:r>
      <w:r>
        <w:t>negatywne</w:t>
      </w:r>
      <w:r w:rsidRPr="00BA0B14">
        <w:t xml:space="preserve"> wyni</w:t>
      </w:r>
      <w:r>
        <w:t>ki</w:t>
      </w:r>
      <w:r w:rsidRPr="00BA0B14">
        <w:t xml:space="preserve"> znacznie większych  badań </w:t>
      </w:r>
      <w:r>
        <w:t>na ponad 200 pacjentach, p</w:t>
      </w:r>
      <w:r w:rsidRPr="00BA0B14">
        <w:t xml:space="preserve">rzeprowadzonych przez australijską firmę </w:t>
      </w:r>
      <w:proofErr w:type="spellStart"/>
      <w:r w:rsidRPr="00BA0B14">
        <w:t>Mesoblast</w:t>
      </w:r>
      <w:proofErr w:type="spellEnd"/>
      <w:r w:rsidRPr="00BA0B14">
        <w:t xml:space="preserve"> (</w:t>
      </w:r>
      <w:proofErr w:type="spellStart"/>
      <w:r w:rsidRPr="009C4737">
        <w:rPr>
          <w:i/>
          <w:iCs/>
        </w:rPr>
        <w:t>Mesoblast’s</w:t>
      </w:r>
      <w:proofErr w:type="spellEnd"/>
      <w:r w:rsidRPr="009C4737">
        <w:rPr>
          <w:i/>
          <w:iCs/>
        </w:rPr>
        <w:t xml:space="preserve"> </w:t>
      </w:r>
      <w:proofErr w:type="spellStart"/>
      <w:r w:rsidRPr="009C4737">
        <w:rPr>
          <w:i/>
          <w:iCs/>
        </w:rPr>
        <w:t>stem</w:t>
      </w:r>
      <w:proofErr w:type="spellEnd"/>
      <w:r w:rsidRPr="009C4737">
        <w:rPr>
          <w:i/>
          <w:iCs/>
        </w:rPr>
        <w:t xml:space="preserve"> </w:t>
      </w:r>
      <w:proofErr w:type="spellStart"/>
      <w:r w:rsidRPr="009C4737">
        <w:rPr>
          <w:i/>
          <w:iCs/>
        </w:rPr>
        <w:t>cell</w:t>
      </w:r>
      <w:proofErr w:type="spellEnd"/>
      <w:r w:rsidRPr="009C4737">
        <w:rPr>
          <w:i/>
          <w:iCs/>
        </w:rPr>
        <w:t xml:space="preserve"> </w:t>
      </w:r>
      <w:proofErr w:type="spellStart"/>
      <w:r w:rsidRPr="009C4737">
        <w:rPr>
          <w:i/>
          <w:iCs/>
        </w:rPr>
        <w:t>therapy</w:t>
      </w:r>
      <w:proofErr w:type="spellEnd"/>
      <w:r w:rsidRPr="009C4737">
        <w:rPr>
          <w:i/>
          <w:iCs/>
        </w:rPr>
        <w:t xml:space="preserve"> </w:t>
      </w:r>
      <w:proofErr w:type="spellStart"/>
      <w:r w:rsidRPr="009C4737">
        <w:rPr>
          <w:i/>
          <w:iCs/>
        </w:rPr>
        <w:t>fails</w:t>
      </w:r>
      <w:proofErr w:type="spellEnd"/>
      <w:r w:rsidRPr="009C4737">
        <w:rPr>
          <w:i/>
          <w:iCs/>
        </w:rPr>
        <w:t xml:space="preserve"> to </w:t>
      </w:r>
      <w:proofErr w:type="spellStart"/>
      <w:r w:rsidRPr="009C4737">
        <w:rPr>
          <w:i/>
          <w:iCs/>
        </w:rPr>
        <w:t>meet</w:t>
      </w:r>
      <w:proofErr w:type="spellEnd"/>
      <w:r w:rsidRPr="009C4737">
        <w:rPr>
          <w:i/>
          <w:iCs/>
        </w:rPr>
        <w:t xml:space="preserve"> </w:t>
      </w:r>
      <w:proofErr w:type="spellStart"/>
      <w:r w:rsidRPr="009C4737">
        <w:rPr>
          <w:i/>
          <w:iCs/>
        </w:rPr>
        <w:t>primary</w:t>
      </w:r>
      <w:proofErr w:type="spellEnd"/>
      <w:r w:rsidRPr="009C4737">
        <w:rPr>
          <w:i/>
          <w:iCs/>
        </w:rPr>
        <w:t xml:space="preserve"> </w:t>
      </w:r>
      <w:proofErr w:type="spellStart"/>
      <w:r w:rsidRPr="009C4737">
        <w:rPr>
          <w:i/>
          <w:iCs/>
        </w:rPr>
        <w:t>endpoint</w:t>
      </w:r>
      <w:proofErr w:type="spellEnd"/>
      <w:r w:rsidRPr="009C4737">
        <w:rPr>
          <w:i/>
          <w:iCs/>
        </w:rPr>
        <w:t xml:space="preserve"> in COVID-19 </w:t>
      </w:r>
      <w:proofErr w:type="spellStart"/>
      <w:r w:rsidRPr="009C4737">
        <w:rPr>
          <w:i/>
          <w:iCs/>
        </w:rPr>
        <w:t>study</w:t>
      </w:r>
      <w:proofErr w:type="spellEnd"/>
      <w:r w:rsidRPr="00BA0B14">
        <w:t>)</w:t>
      </w:r>
      <w:r>
        <w:t xml:space="preserve"> – 2</w:t>
      </w:r>
      <w:r w:rsidR="004873B0">
        <w:t>1.12.</w:t>
      </w:r>
      <w:r>
        <w:t>2020</w:t>
      </w:r>
      <w:r w:rsidR="004873B0">
        <w:t xml:space="preserve"> </w:t>
      </w:r>
      <w:r w:rsidRPr="00BA0B14">
        <w:t>(7)</w:t>
      </w:r>
      <w:r w:rsidR="009B3096">
        <w:t xml:space="preserve"> (</w:t>
      </w:r>
      <w:r w:rsidR="001B7D26">
        <w:t>t</w:t>
      </w:r>
      <w:r w:rsidR="009B3096">
        <w:t xml:space="preserve">łum. </w:t>
      </w:r>
      <w:r w:rsidR="009B3096" w:rsidRPr="004873B0">
        <w:rPr>
          <w:i/>
        </w:rPr>
        <w:t xml:space="preserve">Terapia komórkami macierzystymi nie spełnia </w:t>
      </w:r>
      <w:r w:rsidR="00FD1EB0" w:rsidRPr="004873B0">
        <w:rPr>
          <w:i/>
        </w:rPr>
        <w:t>pokładanych nadziei w leczeniu</w:t>
      </w:r>
      <w:r w:rsidR="009B3096" w:rsidRPr="004873B0">
        <w:rPr>
          <w:i/>
        </w:rPr>
        <w:t xml:space="preserve"> COVID-19</w:t>
      </w:r>
      <w:r w:rsidR="009B3096" w:rsidRPr="004873B0">
        <w:t>)</w:t>
      </w:r>
      <w:r w:rsidR="001B7D26" w:rsidRPr="004873B0">
        <w:t xml:space="preserve"> czy pracę przeglądową, opublikowaną w </w:t>
      </w:r>
      <w:r w:rsidR="004873B0" w:rsidRPr="004873B0">
        <w:t xml:space="preserve">2020 r. w </w:t>
      </w:r>
      <w:r w:rsidR="004873B0">
        <w:t xml:space="preserve">czasopiśmie </w:t>
      </w:r>
      <w:proofErr w:type="spellStart"/>
      <w:r w:rsidR="001B7D26" w:rsidRPr="004873B0">
        <w:rPr>
          <w:i/>
          <w:iCs/>
        </w:rPr>
        <w:t>Regenerative</w:t>
      </w:r>
      <w:proofErr w:type="spellEnd"/>
      <w:r w:rsidR="001B7D26" w:rsidRPr="004873B0">
        <w:rPr>
          <w:i/>
          <w:iCs/>
        </w:rPr>
        <w:t xml:space="preserve"> </w:t>
      </w:r>
      <w:proofErr w:type="spellStart"/>
      <w:r w:rsidR="001B7D26" w:rsidRPr="004873B0">
        <w:rPr>
          <w:i/>
          <w:iCs/>
        </w:rPr>
        <w:t>Medicine</w:t>
      </w:r>
      <w:proofErr w:type="spellEnd"/>
      <w:r w:rsidR="004873B0" w:rsidRPr="004873B0">
        <w:rPr>
          <w:i/>
          <w:iCs/>
        </w:rPr>
        <w:t xml:space="preserve"> </w:t>
      </w:r>
      <w:r w:rsidR="009D1032">
        <w:t xml:space="preserve">- </w:t>
      </w:r>
      <w:proofErr w:type="spellStart"/>
      <w:r w:rsidR="004873B0" w:rsidRPr="004873B0">
        <w:rPr>
          <w:i/>
          <w:iCs/>
          <w:bdr w:val="none" w:sz="0" w:space="0" w:color="auto" w:frame="1"/>
          <w:shd w:val="clear" w:color="auto" w:fill="FFFFFF"/>
        </w:rPr>
        <w:t>Insights</w:t>
      </w:r>
      <w:proofErr w:type="spellEnd"/>
      <w:r w:rsidR="004873B0" w:rsidRPr="004873B0">
        <w:rPr>
          <w:i/>
          <w:i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873B0" w:rsidRPr="004873B0">
        <w:rPr>
          <w:i/>
          <w:iCs/>
          <w:bdr w:val="none" w:sz="0" w:space="0" w:color="auto" w:frame="1"/>
          <w:shd w:val="clear" w:color="auto" w:fill="FFFFFF"/>
        </w:rPr>
        <w:t>into</w:t>
      </w:r>
      <w:proofErr w:type="spellEnd"/>
      <w:r w:rsidR="004873B0" w:rsidRPr="004873B0">
        <w:rPr>
          <w:i/>
          <w:iCs/>
          <w:bdr w:val="none" w:sz="0" w:space="0" w:color="auto" w:frame="1"/>
          <w:shd w:val="clear" w:color="auto" w:fill="FFFFFF"/>
        </w:rPr>
        <w:t xml:space="preserve"> the </w:t>
      </w:r>
      <w:proofErr w:type="spellStart"/>
      <w:r w:rsidR="004873B0" w:rsidRPr="004873B0">
        <w:rPr>
          <w:i/>
          <w:iCs/>
          <w:bdr w:val="none" w:sz="0" w:space="0" w:color="auto" w:frame="1"/>
          <w:shd w:val="clear" w:color="auto" w:fill="FFFFFF"/>
        </w:rPr>
        <w:t>use</w:t>
      </w:r>
      <w:proofErr w:type="spellEnd"/>
      <w:r w:rsidR="004873B0" w:rsidRPr="004873B0">
        <w:rPr>
          <w:i/>
          <w:iCs/>
          <w:bdr w:val="none" w:sz="0" w:space="0" w:color="auto" w:frame="1"/>
          <w:shd w:val="clear" w:color="auto" w:fill="FFFFFF"/>
        </w:rPr>
        <w:t xml:space="preserve"> of </w:t>
      </w:r>
      <w:proofErr w:type="spellStart"/>
      <w:r w:rsidR="004873B0" w:rsidRPr="004873B0">
        <w:rPr>
          <w:i/>
          <w:iCs/>
          <w:bdr w:val="none" w:sz="0" w:space="0" w:color="auto" w:frame="1"/>
          <w:shd w:val="clear" w:color="auto" w:fill="FFFFFF"/>
        </w:rPr>
        <w:t>mesenchymal</w:t>
      </w:r>
      <w:proofErr w:type="spellEnd"/>
      <w:r w:rsidR="004873B0" w:rsidRPr="004873B0">
        <w:rPr>
          <w:i/>
          <w:i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873B0" w:rsidRPr="004873B0">
        <w:rPr>
          <w:i/>
          <w:iCs/>
          <w:bdr w:val="none" w:sz="0" w:space="0" w:color="auto" w:frame="1"/>
          <w:shd w:val="clear" w:color="auto" w:fill="FFFFFF"/>
        </w:rPr>
        <w:t>stem</w:t>
      </w:r>
      <w:proofErr w:type="spellEnd"/>
      <w:r w:rsidR="004873B0" w:rsidRPr="004873B0">
        <w:rPr>
          <w:i/>
          <w:i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873B0" w:rsidRPr="004873B0">
        <w:rPr>
          <w:i/>
          <w:iCs/>
          <w:bdr w:val="none" w:sz="0" w:space="0" w:color="auto" w:frame="1"/>
          <w:shd w:val="clear" w:color="auto" w:fill="FFFFFF"/>
        </w:rPr>
        <w:t>cells</w:t>
      </w:r>
      <w:proofErr w:type="spellEnd"/>
      <w:r w:rsidR="004873B0" w:rsidRPr="004873B0">
        <w:rPr>
          <w:i/>
          <w:iCs/>
          <w:bdr w:val="none" w:sz="0" w:space="0" w:color="auto" w:frame="1"/>
          <w:shd w:val="clear" w:color="auto" w:fill="FFFFFF"/>
        </w:rPr>
        <w:t xml:space="preserve"> in COVID-19 </w:t>
      </w:r>
      <w:proofErr w:type="spellStart"/>
      <w:r w:rsidR="004873B0" w:rsidRPr="004873B0">
        <w:rPr>
          <w:i/>
          <w:iCs/>
          <w:bdr w:val="none" w:sz="0" w:space="0" w:color="auto" w:frame="1"/>
          <w:shd w:val="clear" w:color="auto" w:fill="FFFFFF"/>
        </w:rPr>
        <w:t>mediated</w:t>
      </w:r>
      <w:proofErr w:type="spellEnd"/>
      <w:r w:rsidR="004873B0" w:rsidRPr="004873B0">
        <w:rPr>
          <w:i/>
          <w:iCs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873B0" w:rsidRPr="004873B0">
        <w:rPr>
          <w:i/>
          <w:iCs/>
          <w:bdr w:val="none" w:sz="0" w:space="0" w:color="auto" w:frame="1"/>
          <w:shd w:val="clear" w:color="auto" w:fill="FFFFFF"/>
        </w:rPr>
        <w:t>acute</w:t>
      </w:r>
      <w:proofErr w:type="spellEnd"/>
      <w:r w:rsidR="004873B0" w:rsidRPr="004873B0">
        <w:rPr>
          <w:i/>
          <w:iCs/>
          <w:bdr w:val="none" w:sz="0" w:space="0" w:color="auto" w:frame="1"/>
          <w:shd w:val="clear" w:color="auto" w:fill="FFFFFF"/>
        </w:rPr>
        <w:t xml:space="preserve"> respiratory </w:t>
      </w:r>
      <w:proofErr w:type="spellStart"/>
      <w:r w:rsidR="004873B0" w:rsidRPr="004873B0">
        <w:rPr>
          <w:i/>
          <w:iCs/>
          <w:bdr w:val="none" w:sz="0" w:space="0" w:color="auto" w:frame="1"/>
          <w:shd w:val="clear" w:color="auto" w:fill="FFFFFF"/>
        </w:rPr>
        <w:t>failure</w:t>
      </w:r>
      <w:proofErr w:type="spellEnd"/>
      <w:r w:rsidR="004873B0" w:rsidRPr="004873B0">
        <w:rPr>
          <w:bdr w:val="none" w:sz="0" w:space="0" w:color="auto" w:frame="1"/>
          <w:shd w:val="clear" w:color="auto" w:fill="FFFFFF"/>
        </w:rPr>
        <w:t xml:space="preserve">, Durand i </w:t>
      </w:r>
      <w:proofErr w:type="spellStart"/>
      <w:r w:rsidR="004873B0" w:rsidRPr="004873B0">
        <w:rPr>
          <w:bdr w:val="none" w:sz="0" w:space="0" w:color="auto" w:frame="1"/>
          <w:shd w:val="clear" w:color="auto" w:fill="FFFFFF"/>
        </w:rPr>
        <w:t>wsp</w:t>
      </w:r>
      <w:proofErr w:type="spellEnd"/>
      <w:r w:rsidR="004873B0" w:rsidRPr="004873B0">
        <w:rPr>
          <w:bdr w:val="none" w:sz="0" w:space="0" w:color="auto" w:frame="1"/>
          <w:shd w:val="clear" w:color="auto" w:fill="FFFFFF"/>
        </w:rPr>
        <w:t>.</w:t>
      </w:r>
      <w:r w:rsidR="004873B0">
        <w:rPr>
          <w:bdr w:val="none" w:sz="0" w:space="0" w:color="auto" w:frame="1"/>
          <w:shd w:val="clear" w:color="auto" w:fill="FFFFFF"/>
        </w:rPr>
        <w:t xml:space="preserve"> (8</w:t>
      </w:r>
      <w:r w:rsidR="004873B0" w:rsidRPr="004873B0">
        <w:rPr>
          <w:bdr w:val="none" w:sz="0" w:space="0" w:color="auto" w:frame="1"/>
          <w:shd w:val="clear" w:color="auto" w:fill="FFFFFF"/>
        </w:rPr>
        <w:t>)</w:t>
      </w:r>
      <w:r w:rsidRPr="004873B0">
        <w:t>. Nie</w:t>
      </w:r>
      <w:r w:rsidRPr="00BA0B14">
        <w:t xml:space="preserve"> trzeba dodawać, że fakt ten po raz kolejny dowodzi, że krytyka naukowa różnych pomysłów terapeutycznych</w:t>
      </w:r>
      <w:r>
        <w:t xml:space="preserve"> w COVID-19</w:t>
      </w:r>
      <w:r w:rsidRPr="00BA0B14">
        <w:t xml:space="preserve"> jest zasadna i nie może być ograniczana. </w:t>
      </w:r>
    </w:p>
    <w:p w14:paraId="73F467D2" w14:textId="35E658F7" w:rsidR="00292E7E" w:rsidRPr="004873B0" w:rsidRDefault="00292E7E" w:rsidP="00292E7E">
      <w:pPr>
        <w:ind w:firstLine="708"/>
        <w:jc w:val="both"/>
      </w:pPr>
      <w:r>
        <w:lastRenderedPageBreak/>
        <w:t>N</w:t>
      </w:r>
      <w:r w:rsidRPr="00BA0B14">
        <w:t xml:space="preserve">ie będziemy w tym liście </w:t>
      </w:r>
      <w:r>
        <w:t xml:space="preserve">szerzej komentować </w:t>
      </w:r>
      <w:r w:rsidRPr="00BA0B14">
        <w:t xml:space="preserve">entuzjastycznych stwierdzeń PBKM na temat skuteczności terapii komórkowych, w tym </w:t>
      </w:r>
      <w:r>
        <w:t>zastosowań</w:t>
      </w:r>
      <w:r w:rsidRPr="00BA0B14">
        <w:t xml:space="preserve"> wspieranych przez PBKM i oferowanych przez współpracujące z nią komercyjne kliniki. Problemy te były szeroko dyskutowane podczas webinarium z</w:t>
      </w:r>
      <w:r>
        <w:t>o</w:t>
      </w:r>
      <w:r w:rsidRPr="00BA0B14">
        <w:t>rganizowanego przez Polską Akademię Nauk i Komitet Biotechnologii PAN i dostępnego na stronie PAN (</w:t>
      </w:r>
      <w:r w:rsidR="004873B0">
        <w:t>9</w:t>
      </w:r>
      <w:r w:rsidRPr="00BA0B14">
        <w:t xml:space="preserve">). Chcemy </w:t>
      </w:r>
      <w:r>
        <w:t>ponownie</w:t>
      </w:r>
      <w:r w:rsidRPr="00BA0B14">
        <w:t xml:space="preserve"> podkreślić, że krytyka naukowa jest prawem </w:t>
      </w:r>
      <w:r>
        <w:t>badaczy</w:t>
      </w:r>
      <w:r w:rsidRPr="00BA0B14">
        <w:t>, także w odniesieniu do komercyjnych ofert terapeutycznych stosowanych zgodnie z przepisami prawa</w:t>
      </w:r>
      <w:r>
        <w:t xml:space="preserve"> (które również podlegają </w:t>
      </w:r>
      <w:r w:rsidRPr="004873B0">
        <w:t>praw</w:t>
      </w:r>
      <w:r w:rsidR="0061629A" w:rsidRPr="004873B0">
        <w:t>nej ocenie</w:t>
      </w:r>
      <w:r w:rsidRPr="004873B0">
        <w:t xml:space="preserve">, w tym krytycznej), także w odniesieniu do </w:t>
      </w:r>
      <w:r w:rsidR="0061629A" w:rsidRPr="004873B0">
        <w:t xml:space="preserve">takich </w:t>
      </w:r>
      <w:r w:rsidRPr="004873B0">
        <w:t xml:space="preserve">instytucji </w:t>
      </w:r>
      <w:r w:rsidR="0061629A" w:rsidRPr="004873B0">
        <w:t xml:space="preserve">jak komisje bioetyczne, </w:t>
      </w:r>
      <w:r w:rsidRPr="004873B0">
        <w:t>dopuszczając</w:t>
      </w:r>
      <w:r w:rsidR="007F4968" w:rsidRPr="004873B0">
        <w:t>e</w:t>
      </w:r>
      <w:r w:rsidRPr="004873B0">
        <w:t xml:space="preserve"> takie zabiegi</w:t>
      </w:r>
      <w:r w:rsidR="0061629A" w:rsidRPr="004873B0">
        <w:t xml:space="preserve"> do lecznictwa</w:t>
      </w:r>
      <w:r w:rsidRPr="004873B0">
        <w:t xml:space="preserve">.   </w:t>
      </w:r>
    </w:p>
    <w:p w14:paraId="023FD76F" w14:textId="77777777" w:rsidR="00292E7E" w:rsidRPr="004873B0" w:rsidRDefault="00292E7E" w:rsidP="00292E7E">
      <w:pPr>
        <w:ind w:firstLine="708"/>
        <w:jc w:val="both"/>
      </w:pPr>
    </w:p>
    <w:p w14:paraId="66385F6A" w14:textId="77777777" w:rsidR="00292E7E" w:rsidRPr="00BA0B14" w:rsidRDefault="00292E7E" w:rsidP="00292E7E">
      <w:pPr>
        <w:ind w:firstLine="708"/>
        <w:jc w:val="both"/>
      </w:pPr>
    </w:p>
    <w:p w14:paraId="1BB15827" w14:textId="77777777" w:rsidR="00292E7E" w:rsidRDefault="00292E7E" w:rsidP="00292E7E">
      <w:pPr>
        <w:jc w:val="both"/>
      </w:pPr>
    </w:p>
    <w:p w14:paraId="7D8F9732" w14:textId="77777777" w:rsidR="00292E7E" w:rsidRPr="007C73EE" w:rsidRDefault="00292E7E" w:rsidP="00292E7E">
      <w:pPr>
        <w:jc w:val="both"/>
        <w:rPr>
          <w:b/>
          <w:bCs/>
        </w:rPr>
      </w:pPr>
      <w:r>
        <w:rPr>
          <w:b/>
          <w:bCs/>
        </w:rPr>
        <w:t>Cytowana literatura (1-7; 11,12)</w:t>
      </w:r>
      <w:r w:rsidRPr="007C73EE">
        <w:rPr>
          <w:b/>
          <w:bCs/>
        </w:rPr>
        <w:t xml:space="preserve"> i odnośniki </w:t>
      </w:r>
      <w:r>
        <w:rPr>
          <w:b/>
          <w:bCs/>
        </w:rPr>
        <w:t xml:space="preserve">do stron </w:t>
      </w:r>
      <w:r w:rsidRPr="007C73EE">
        <w:rPr>
          <w:b/>
          <w:bCs/>
        </w:rPr>
        <w:t>internetow</w:t>
      </w:r>
      <w:r>
        <w:rPr>
          <w:b/>
          <w:bCs/>
        </w:rPr>
        <w:t xml:space="preserve">ych (8,9,10) </w:t>
      </w:r>
    </w:p>
    <w:p w14:paraId="08A860DD" w14:textId="77777777" w:rsidR="00292E7E" w:rsidRPr="007E44D7" w:rsidRDefault="00292E7E" w:rsidP="00292E7E">
      <w:pPr>
        <w:pStyle w:val="Akapitzlist"/>
        <w:numPr>
          <w:ilvl w:val="0"/>
          <w:numId w:val="27"/>
        </w:numPr>
        <w:shd w:val="clear" w:color="auto" w:fill="FFFFFF"/>
        <w:spacing w:after="160" w:line="259" w:lineRule="auto"/>
        <w:rPr>
          <w:rFonts w:ascii="Times New Roman" w:eastAsia="Times New Roman" w:hAnsi="Times New Roman"/>
          <w:color w:val="5B616B"/>
          <w:sz w:val="20"/>
          <w:szCs w:val="20"/>
          <w:lang w:val="en-US"/>
        </w:rPr>
      </w:pPr>
      <w:proofErr w:type="spellStart"/>
      <w:r w:rsidRPr="007E44D7">
        <w:rPr>
          <w:rFonts w:ascii="Times New Roman" w:hAnsi="Times New Roman"/>
          <w:sz w:val="20"/>
          <w:szCs w:val="20"/>
          <w:lang w:val="en-US"/>
        </w:rPr>
        <w:t>Leng</w:t>
      </w:r>
      <w:proofErr w:type="spellEnd"/>
      <w:r w:rsidRPr="007E44D7">
        <w:rPr>
          <w:rFonts w:ascii="Times New Roman" w:hAnsi="Times New Roman"/>
          <w:sz w:val="20"/>
          <w:szCs w:val="20"/>
          <w:lang w:val="en-US"/>
        </w:rPr>
        <w:t xml:space="preserve"> Z et </w:t>
      </w:r>
      <w:proofErr w:type="spellStart"/>
      <w:r w:rsidRPr="007E44D7">
        <w:rPr>
          <w:rFonts w:ascii="Times New Roman" w:hAnsi="Times New Roman"/>
          <w:sz w:val="20"/>
          <w:szCs w:val="20"/>
          <w:lang w:val="en-US"/>
        </w:rPr>
        <w:t>al.Transplantation</w:t>
      </w:r>
      <w:proofErr w:type="spellEnd"/>
      <w:r w:rsidRPr="007E44D7">
        <w:rPr>
          <w:rFonts w:ascii="Times New Roman" w:hAnsi="Times New Roman"/>
          <w:sz w:val="20"/>
          <w:szCs w:val="20"/>
          <w:lang w:val="en-US"/>
        </w:rPr>
        <w:t xml:space="preserve"> of ACE2- mesenchymal stem cells improves the outcome of patients with COVID-19 pneumonia. </w:t>
      </w:r>
      <w:r w:rsidRPr="007E44D7">
        <w:rPr>
          <w:rFonts w:ascii="Times New Roman" w:eastAsia="Times New Roman" w:hAnsi="Times New Roman"/>
          <w:color w:val="5B616B"/>
          <w:sz w:val="20"/>
          <w:szCs w:val="20"/>
          <w:lang w:val="en-US"/>
        </w:rPr>
        <w:t xml:space="preserve">Aging Dis 2020 Mar 9;11(2):216-228 </w:t>
      </w:r>
      <w:r w:rsidRPr="007E44D7">
        <w:rPr>
          <w:rFonts w:ascii="Times New Roman" w:eastAsia="Times New Roman" w:hAnsi="Times New Roman"/>
          <w:color w:val="212121"/>
          <w:sz w:val="20"/>
          <w:szCs w:val="20"/>
          <w:shd w:val="clear" w:color="auto" w:fill="FFFFFF"/>
          <w:lang w:val="en-US"/>
        </w:rPr>
        <w:t> </w:t>
      </w:r>
      <w:proofErr w:type="spellStart"/>
      <w:r w:rsidRPr="007E44D7">
        <w:rPr>
          <w:rFonts w:ascii="Times New Roman" w:eastAsia="Times New Roman" w:hAnsi="Times New Roman"/>
          <w:color w:val="5B616B"/>
          <w:sz w:val="20"/>
          <w:szCs w:val="20"/>
          <w:shd w:val="clear" w:color="auto" w:fill="FFFFFF"/>
          <w:lang w:val="en-US"/>
        </w:rPr>
        <w:t>doi</w:t>
      </w:r>
      <w:proofErr w:type="spellEnd"/>
      <w:r w:rsidRPr="007E44D7">
        <w:rPr>
          <w:rFonts w:ascii="Times New Roman" w:eastAsia="Times New Roman" w:hAnsi="Times New Roman"/>
          <w:color w:val="5B616B"/>
          <w:sz w:val="20"/>
          <w:szCs w:val="20"/>
          <w:shd w:val="clear" w:color="auto" w:fill="FFFFFF"/>
          <w:lang w:val="en-US"/>
        </w:rPr>
        <w:t>: 10.14336/AD.2020.0228.</w:t>
      </w:r>
      <w:r w:rsidRPr="007E44D7">
        <w:rPr>
          <w:rFonts w:ascii="Times New Roman" w:eastAsia="Times New Roman" w:hAnsi="Times New Roman"/>
          <w:color w:val="212121"/>
          <w:sz w:val="20"/>
          <w:szCs w:val="20"/>
          <w:shd w:val="clear" w:color="auto" w:fill="FFFFFF"/>
          <w:lang w:val="en-US"/>
        </w:rPr>
        <w:t> </w:t>
      </w:r>
      <w:r w:rsidRPr="007E44D7">
        <w:rPr>
          <w:rFonts w:ascii="Times New Roman" w:eastAsia="Times New Roman" w:hAnsi="Times New Roman"/>
          <w:color w:val="5B616B"/>
          <w:sz w:val="20"/>
          <w:szCs w:val="20"/>
          <w:shd w:val="clear" w:color="auto" w:fill="FFFFFF"/>
          <w:lang w:val="en-US"/>
        </w:rPr>
        <w:t xml:space="preserve">  https://pubmed.ncbi.nlm.nih.gov/32257537/</w:t>
      </w:r>
    </w:p>
    <w:p w14:paraId="3E98AFF7" w14:textId="77777777" w:rsidR="00292E7E" w:rsidRPr="00407E82" w:rsidRDefault="00292E7E" w:rsidP="00292E7E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E44D7">
        <w:rPr>
          <w:rFonts w:ascii="Times New Roman" w:hAnsi="Times New Roman"/>
          <w:sz w:val="20"/>
          <w:szCs w:val="20"/>
          <w:lang w:val="en-US"/>
        </w:rPr>
        <w:t xml:space="preserve">Are mesenchymal stem cells a promising treatment for COVID-19? The Scientist, 9 </w:t>
      </w:r>
      <w:proofErr w:type="spellStart"/>
      <w:r w:rsidRPr="007E44D7">
        <w:rPr>
          <w:rFonts w:ascii="Times New Roman" w:hAnsi="Times New Roman"/>
          <w:sz w:val="20"/>
          <w:szCs w:val="20"/>
          <w:lang w:val="en-US"/>
        </w:rPr>
        <w:t>kwietnia</w:t>
      </w:r>
      <w:proofErr w:type="spellEnd"/>
      <w:r w:rsidRPr="007E44D7">
        <w:rPr>
          <w:rFonts w:ascii="Times New Roman" w:hAnsi="Times New Roman"/>
          <w:sz w:val="20"/>
          <w:szCs w:val="20"/>
          <w:lang w:val="en-US"/>
        </w:rPr>
        <w:t xml:space="preserve"> 2020 r. </w:t>
      </w:r>
      <w:hyperlink r:id="rId7" w:history="1">
        <w:r w:rsidRPr="00407E82">
          <w:rPr>
            <w:rStyle w:val="Hipercze"/>
            <w:rFonts w:ascii="Times New Roman" w:hAnsi="Times New Roman"/>
            <w:sz w:val="20"/>
            <w:szCs w:val="20"/>
            <w:lang w:val="en-US"/>
          </w:rPr>
          <w:t>https://www.the-scientist.com/news-opinion/are-mesenchymal-stem-cells-a-promising-treatment-for-covid-19--67402?utm_campaign=TS_DAILY</w:t>
        </w:r>
      </w:hyperlink>
      <w:r w:rsidRPr="00407E82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14:paraId="02A35A9F" w14:textId="77777777" w:rsidR="00292E7E" w:rsidRPr="00407E82" w:rsidRDefault="00A83AF2" w:rsidP="00292E7E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/>
          <w:sz w:val="20"/>
          <w:szCs w:val="20"/>
          <w:lang w:val="en-US"/>
        </w:rPr>
      </w:pPr>
      <w:hyperlink r:id="rId8" w:history="1">
        <w:r w:rsidR="00292E7E" w:rsidRPr="00407E82">
          <w:rPr>
            <w:rStyle w:val="Hipercze"/>
            <w:rFonts w:ascii="Times New Roman" w:hAnsi="Times New Roman"/>
            <w:sz w:val="20"/>
            <w:szCs w:val="20"/>
            <w:lang w:val="en-US"/>
          </w:rPr>
          <w:t>https://ipscell.com/2020/04/interview-with-sean-morrison-on-cellular-therapies-for-covid-19/</w:t>
        </w:r>
      </w:hyperlink>
      <w:r w:rsidR="00292E7E" w:rsidRPr="00407E82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14:paraId="4FD8289A" w14:textId="77777777" w:rsidR="00292E7E" w:rsidRPr="007E44D7" w:rsidRDefault="00292E7E" w:rsidP="00292E7E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E44D7">
        <w:rPr>
          <w:rFonts w:ascii="Times New Roman" w:hAnsi="Times New Roman"/>
          <w:sz w:val="20"/>
          <w:szCs w:val="20"/>
          <w:lang w:val="en-US"/>
        </w:rPr>
        <w:t xml:space="preserve">L. Turner -  Cell Stem Cell  </w:t>
      </w:r>
      <w:r w:rsidRPr="007E44D7">
        <w:rPr>
          <w:rStyle w:val="cit"/>
          <w:rFonts w:ascii="Times New Roman" w:hAnsi="Times New Roman"/>
          <w:color w:val="5B616B"/>
          <w:sz w:val="20"/>
          <w:szCs w:val="20"/>
          <w:lang w:val="en-US"/>
        </w:rPr>
        <w:t>2020 Jun 4;26(6):806-810.</w:t>
      </w:r>
      <w:r w:rsidRPr="007E44D7">
        <w:rPr>
          <w:rFonts w:ascii="Times New Roman" w:hAnsi="Times New Roman"/>
          <w:color w:val="212121"/>
          <w:sz w:val="20"/>
          <w:szCs w:val="20"/>
          <w:shd w:val="clear" w:color="auto" w:fill="FFFFFF"/>
          <w:lang w:val="en-US"/>
        </w:rPr>
        <w:t> </w:t>
      </w:r>
      <w:proofErr w:type="spellStart"/>
      <w:r w:rsidRPr="007E44D7">
        <w:rPr>
          <w:rStyle w:val="citation-doi"/>
          <w:rFonts w:ascii="Times New Roman" w:hAnsi="Times New Roman"/>
          <w:color w:val="5B616B"/>
          <w:sz w:val="20"/>
          <w:szCs w:val="20"/>
          <w:shd w:val="clear" w:color="auto" w:fill="FFFFFF"/>
          <w:lang w:val="en-US"/>
        </w:rPr>
        <w:t>doi</w:t>
      </w:r>
      <w:proofErr w:type="spellEnd"/>
      <w:r w:rsidRPr="007E44D7">
        <w:rPr>
          <w:rStyle w:val="citation-doi"/>
          <w:rFonts w:ascii="Times New Roman" w:hAnsi="Times New Roman"/>
          <w:color w:val="5B616B"/>
          <w:sz w:val="20"/>
          <w:szCs w:val="20"/>
          <w:shd w:val="clear" w:color="auto" w:fill="FFFFFF"/>
          <w:lang w:val="en-US"/>
        </w:rPr>
        <w:t>: 10.1016/j.stem.2020.05.003.</w:t>
      </w:r>
      <w:r w:rsidRPr="007E44D7">
        <w:rPr>
          <w:rFonts w:ascii="Times New Roman" w:hAnsi="Times New Roman"/>
          <w:color w:val="212121"/>
          <w:sz w:val="20"/>
          <w:szCs w:val="20"/>
          <w:shd w:val="clear" w:color="auto" w:fill="FFFFFF"/>
          <w:lang w:val="en-US"/>
        </w:rPr>
        <w:t> </w:t>
      </w:r>
      <w:proofErr w:type="spellStart"/>
      <w:r w:rsidRPr="007E44D7">
        <w:rPr>
          <w:rStyle w:val="secondary-date"/>
          <w:rFonts w:ascii="Times New Roman" w:hAnsi="Times New Roman"/>
          <w:color w:val="5B616B"/>
          <w:sz w:val="20"/>
          <w:szCs w:val="20"/>
          <w:shd w:val="clear" w:color="auto" w:fill="FFFFFF"/>
          <w:lang w:val="en-US"/>
        </w:rPr>
        <w:t>Epub</w:t>
      </w:r>
      <w:proofErr w:type="spellEnd"/>
      <w:r w:rsidRPr="007E44D7">
        <w:rPr>
          <w:rStyle w:val="secondary-date"/>
          <w:rFonts w:ascii="Times New Roman" w:hAnsi="Times New Roman"/>
          <w:color w:val="5B616B"/>
          <w:sz w:val="20"/>
          <w:szCs w:val="20"/>
          <w:shd w:val="clear" w:color="auto" w:fill="FFFFFF"/>
          <w:lang w:val="en-US"/>
        </w:rPr>
        <w:t xml:space="preserve"> 2020 May 7.</w:t>
      </w:r>
      <w:r w:rsidRPr="007E44D7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9" w:history="1">
        <w:r w:rsidRPr="007E44D7">
          <w:rPr>
            <w:rStyle w:val="Hipercze"/>
            <w:rFonts w:ascii="Times New Roman" w:hAnsi="Times New Roman"/>
            <w:sz w:val="20"/>
            <w:szCs w:val="20"/>
            <w:lang w:val="en-US"/>
          </w:rPr>
          <w:t>https://pubmed.ncbi.nlm.nih.gov/32464095/</w:t>
        </w:r>
      </w:hyperlink>
    </w:p>
    <w:p w14:paraId="329A878C" w14:textId="77777777" w:rsidR="00292E7E" w:rsidRPr="007E44D7" w:rsidRDefault="00292E7E" w:rsidP="00292E7E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E44D7">
        <w:rPr>
          <w:rFonts w:ascii="Times New Roman" w:hAnsi="Times New Roman"/>
          <w:sz w:val="20"/>
          <w:szCs w:val="20"/>
          <w:lang w:val="nb-NO"/>
        </w:rPr>
        <w:t xml:space="preserve">Lanzoni G et al. </w:t>
      </w:r>
      <w:r w:rsidRPr="007E44D7">
        <w:rPr>
          <w:rFonts w:ascii="Times New Roman" w:eastAsia="Times New Roman" w:hAnsi="Times New Roman"/>
          <w:color w:val="5B616B"/>
          <w:sz w:val="20"/>
          <w:szCs w:val="20"/>
          <w:lang w:val="en-US"/>
        </w:rPr>
        <w:t xml:space="preserve">Stem Cells </w:t>
      </w:r>
      <w:proofErr w:type="spellStart"/>
      <w:r w:rsidRPr="007E44D7">
        <w:rPr>
          <w:rFonts w:ascii="Times New Roman" w:eastAsia="Times New Roman" w:hAnsi="Times New Roman"/>
          <w:color w:val="5B616B"/>
          <w:sz w:val="20"/>
          <w:szCs w:val="20"/>
          <w:lang w:val="en-US"/>
        </w:rPr>
        <w:t>Transl</w:t>
      </w:r>
      <w:proofErr w:type="spellEnd"/>
      <w:r w:rsidRPr="007E44D7">
        <w:rPr>
          <w:rFonts w:ascii="Times New Roman" w:eastAsia="Times New Roman" w:hAnsi="Times New Roman"/>
          <w:color w:val="5B616B"/>
          <w:sz w:val="20"/>
          <w:szCs w:val="20"/>
          <w:lang w:val="en-US"/>
        </w:rPr>
        <w:t xml:space="preserve"> Med</w:t>
      </w:r>
      <w:r w:rsidRPr="007E44D7">
        <w:rPr>
          <w:rFonts w:ascii="Times New Roman" w:eastAsia="Times New Roman" w:hAnsi="Times New Roman"/>
          <w:color w:val="0071BC"/>
          <w:sz w:val="20"/>
          <w:szCs w:val="20"/>
          <w:lang w:val="en-US"/>
        </w:rPr>
        <w:t> </w:t>
      </w:r>
      <w:r w:rsidRPr="007E44D7">
        <w:rPr>
          <w:rFonts w:ascii="Times New Roman" w:eastAsia="Times New Roman" w:hAnsi="Times New Roman"/>
          <w:color w:val="5B616B"/>
          <w:sz w:val="20"/>
          <w:szCs w:val="20"/>
          <w:lang w:val="en-US"/>
        </w:rPr>
        <w:t>2021 Jan 5.</w:t>
      </w:r>
      <w:r w:rsidRPr="007E44D7">
        <w:rPr>
          <w:rFonts w:ascii="Times New Roman" w:eastAsia="Times New Roman" w:hAnsi="Times New Roman"/>
          <w:color w:val="212121"/>
          <w:sz w:val="20"/>
          <w:szCs w:val="20"/>
          <w:shd w:val="clear" w:color="auto" w:fill="FFFFFF"/>
          <w:lang w:val="en-US"/>
        </w:rPr>
        <w:t> </w:t>
      </w:r>
      <w:proofErr w:type="spellStart"/>
      <w:r w:rsidRPr="007E44D7">
        <w:rPr>
          <w:rFonts w:ascii="Times New Roman" w:eastAsia="Times New Roman" w:hAnsi="Times New Roman"/>
          <w:color w:val="5B616B"/>
          <w:sz w:val="20"/>
          <w:szCs w:val="20"/>
          <w:shd w:val="clear" w:color="auto" w:fill="FFFFFF"/>
          <w:lang w:val="en-US"/>
        </w:rPr>
        <w:t>doi</w:t>
      </w:r>
      <w:proofErr w:type="spellEnd"/>
      <w:r w:rsidRPr="007E44D7">
        <w:rPr>
          <w:rFonts w:ascii="Times New Roman" w:eastAsia="Times New Roman" w:hAnsi="Times New Roman"/>
          <w:color w:val="5B616B"/>
          <w:sz w:val="20"/>
          <w:szCs w:val="20"/>
          <w:shd w:val="clear" w:color="auto" w:fill="FFFFFF"/>
          <w:lang w:val="en-US"/>
        </w:rPr>
        <w:t>: 10.1002/sctm.20-0472.</w:t>
      </w:r>
      <w:r w:rsidRPr="007E44D7">
        <w:rPr>
          <w:rFonts w:ascii="Times New Roman" w:eastAsia="Times New Roman" w:hAnsi="Times New Roman"/>
          <w:color w:val="212121"/>
          <w:sz w:val="20"/>
          <w:szCs w:val="20"/>
          <w:shd w:val="clear" w:color="auto" w:fill="FFFFFF"/>
          <w:lang w:val="en-US"/>
        </w:rPr>
        <w:t> </w:t>
      </w:r>
      <w:r w:rsidRPr="007E44D7">
        <w:rPr>
          <w:rFonts w:ascii="Times New Roman" w:eastAsia="Times New Roman" w:hAnsi="Times New Roman"/>
          <w:color w:val="5B616B"/>
          <w:sz w:val="20"/>
          <w:szCs w:val="20"/>
          <w:shd w:val="clear" w:color="auto" w:fill="FFFFFF"/>
          <w:lang w:val="en-US"/>
        </w:rPr>
        <w:t>Online ahead of print.</w:t>
      </w:r>
    </w:p>
    <w:p w14:paraId="6D4ECA0B" w14:textId="77777777" w:rsidR="00292E7E" w:rsidRPr="006572D5" w:rsidRDefault="00292E7E" w:rsidP="00292E7E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/>
          <w:sz w:val="20"/>
          <w:szCs w:val="20"/>
          <w:lang w:val="fr-FR"/>
        </w:rPr>
      </w:pPr>
      <w:r w:rsidRPr="007E44D7">
        <w:rPr>
          <w:rFonts w:ascii="Times New Roman" w:eastAsia="Times New Roman" w:hAnsi="Times New Roman"/>
          <w:color w:val="5B616B"/>
          <w:sz w:val="20"/>
          <w:szCs w:val="20"/>
          <w:shd w:val="clear" w:color="auto" w:fill="FFFFFF"/>
          <w:lang w:val="en-US"/>
        </w:rPr>
        <w:t xml:space="preserve">T. Takahashi, A, Iwasaki Sex differences in immune response. </w:t>
      </w:r>
      <w:r w:rsidRPr="007E44D7">
        <w:rPr>
          <w:rFonts w:ascii="Times New Roman" w:eastAsia="Times New Roman" w:hAnsi="Times New Roman"/>
          <w:color w:val="5B616B"/>
          <w:sz w:val="20"/>
          <w:szCs w:val="20"/>
          <w:lang w:val="fr-FR"/>
        </w:rPr>
        <w:t>Science2021 Jan 22;371(6527):347-348.</w:t>
      </w:r>
      <w:r w:rsidRPr="007E44D7">
        <w:rPr>
          <w:rFonts w:ascii="Times New Roman" w:eastAsia="Times New Roman" w:hAnsi="Times New Roman"/>
          <w:color w:val="212121"/>
          <w:sz w:val="20"/>
          <w:szCs w:val="20"/>
          <w:shd w:val="clear" w:color="auto" w:fill="FFFFFF"/>
          <w:lang w:val="fr-FR"/>
        </w:rPr>
        <w:t> </w:t>
      </w:r>
      <w:r w:rsidRPr="007E44D7">
        <w:rPr>
          <w:rFonts w:ascii="Times New Roman" w:eastAsia="Times New Roman" w:hAnsi="Times New Roman"/>
          <w:color w:val="5B616B"/>
          <w:sz w:val="20"/>
          <w:szCs w:val="20"/>
          <w:shd w:val="clear" w:color="auto" w:fill="FFFFFF"/>
          <w:lang w:val="fr-FR"/>
        </w:rPr>
        <w:t>doi: 10.1126/science.abe7199.</w:t>
      </w:r>
    </w:p>
    <w:p w14:paraId="0EF84595" w14:textId="77777777" w:rsidR="004873B0" w:rsidRDefault="00A83AF2" w:rsidP="004873B0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/>
          <w:sz w:val="20"/>
          <w:szCs w:val="20"/>
          <w:lang w:val="fr-FR"/>
        </w:rPr>
      </w:pPr>
      <w:hyperlink r:id="rId10" w:history="1">
        <w:r w:rsidR="00292E7E" w:rsidRPr="006572D5">
          <w:rPr>
            <w:rStyle w:val="Hipercze"/>
            <w:rFonts w:ascii="Times New Roman" w:hAnsi="Times New Roman"/>
            <w:sz w:val="20"/>
            <w:szCs w:val="20"/>
            <w:lang w:val="fr-FR"/>
          </w:rPr>
          <w:t>https://www.pmlive.com/pharma_news/mesoblasts_stem_cell_therapy_fails_to_meet_primary_endpoint_in_covid-19_study_1360353</w:t>
        </w:r>
      </w:hyperlink>
      <w:r w:rsidR="00292E7E" w:rsidRPr="006572D5">
        <w:rPr>
          <w:rFonts w:ascii="Times New Roman" w:hAnsi="Times New Roman"/>
          <w:sz w:val="20"/>
          <w:szCs w:val="20"/>
          <w:lang w:val="fr-FR"/>
        </w:rPr>
        <w:t xml:space="preserve"> </w:t>
      </w:r>
    </w:p>
    <w:p w14:paraId="003C4DBD" w14:textId="0D02DFF0" w:rsidR="004873B0" w:rsidRPr="004873B0" w:rsidRDefault="004873B0" w:rsidP="004873B0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/>
          <w:sz w:val="20"/>
          <w:szCs w:val="20"/>
          <w:lang w:val="fr-FR"/>
        </w:rPr>
      </w:pPr>
      <w:r w:rsidRPr="004873B0">
        <w:rPr>
          <w:rFonts w:ascii="Times New Roman" w:hAnsi="Times New Roman"/>
          <w:sz w:val="20"/>
          <w:szCs w:val="20"/>
          <w:lang w:val="fr-FR"/>
        </w:rPr>
        <w:t xml:space="preserve">Durand N et al. </w:t>
      </w:r>
      <w:r w:rsidRPr="004873B0">
        <w:rPr>
          <w:rFonts w:ascii="Times New Roman" w:hAnsi="Times New Roman"/>
          <w:color w:val="222222"/>
          <w:sz w:val="20"/>
          <w:szCs w:val="20"/>
          <w:lang w:val="en-US"/>
        </w:rPr>
        <w:t xml:space="preserve">Insights into the use of mesenchymal stem cells in COVID-19 mediated acute respiratory failure </w:t>
      </w:r>
      <w:r w:rsidRPr="004873B0">
        <w:rPr>
          <w:rFonts w:ascii="Times New Roman" w:hAnsi="Times New Roman"/>
          <w:sz w:val="20"/>
          <w:szCs w:val="20"/>
          <w:lang w:val="fr-FR"/>
        </w:rPr>
        <w:t>https://www.nature.com/articles/s41536-020-00105-z</w:t>
      </w:r>
    </w:p>
    <w:p w14:paraId="4BF8CD17" w14:textId="74C9DC4C" w:rsidR="00292E7E" w:rsidRPr="006572D5" w:rsidRDefault="00A83AF2" w:rsidP="00292E7E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/>
          <w:sz w:val="20"/>
          <w:szCs w:val="20"/>
          <w:lang w:val="fr-FR"/>
        </w:rPr>
      </w:pPr>
      <w:hyperlink r:id="rId11" w:history="1">
        <w:r w:rsidR="004873B0" w:rsidRPr="00120464">
          <w:rPr>
            <w:rStyle w:val="Hipercze"/>
            <w:rFonts w:ascii="Times New Roman" w:hAnsi="Times New Roman"/>
            <w:sz w:val="20"/>
            <w:szCs w:val="20"/>
            <w:lang w:val="fr-FR"/>
          </w:rPr>
          <w:t>http://konferencja.pan.pl/medycyna-regeneracyjna/index.html</w:t>
        </w:r>
      </w:hyperlink>
      <w:r w:rsidR="00292E7E" w:rsidRPr="006572D5">
        <w:rPr>
          <w:rFonts w:ascii="Times New Roman" w:hAnsi="Times New Roman"/>
          <w:sz w:val="20"/>
          <w:szCs w:val="20"/>
          <w:lang w:val="fr-FR"/>
        </w:rPr>
        <w:t xml:space="preserve"> </w:t>
      </w:r>
    </w:p>
    <w:p w14:paraId="22E0C75F" w14:textId="77777777" w:rsidR="00292E7E" w:rsidRPr="006572D5" w:rsidRDefault="00A83AF2" w:rsidP="00292E7E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/>
          <w:sz w:val="20"/>
          <w:szCs w:val="20"/>
          <w:lang w:val="fr-FR"/>
        </w:rPr>
      </w:pPr>
      <w:hyperlink r:id="rId12" w:history="1">
        <w:r w:rsidR="00292E7E" w:rsidRPr="006572D5">
          <w:rPr>
            <w:rStyle w:val="Hipercze"/>
            <w:rFonts w:ascii="Times New Roman" w:hAnsi="Times New Roman"/>
            <w:sz w:val="20"/>
            <w:szCs w:val="20"/>
            <w:lang w:val="fr-FR"/>
          </w:rPr>
          <w:t>https://www.gov.pl/web/gif/ostrzezenie-ema-przed-stosowaniem-niepotwierdzonych-terapii-komorkowych</w:t>
        </w:r>
      </w:hyperlink>
    </w:p>
    <w:p w14:paraId="244D5417" w14:textId="669D28F2" w:rsidR="00292E7E" w:rsidRPr="007E44D7" w:rsidRDefault="00A83AF2" w:rsidP="00292E7E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hyperlink r:id="rId13" w:history="1">
        <w:r w:rsidR="00292E7E" w:rsidRPr="007E44D7">
          <w:rPr>
            <w:rStyle w:val="Hipercze"/>
            <w:rFonts w:ascii="Times New Roman" w:hAnsi="Times New Roman"/>
            <w:sz w:val="20"/>
            <w:szCs w:val="20"/>
          </w:rPr>
          <w:t>https://informacje.pan.pl/index.php/informacje/materialy-dla-prasy/3026-akademie-nauk-ostrzegaja-przed-cudownymi-terapiami-komorkami-macierzystymi</w:t>
        </w:r>
      </w:hyperlink>
      <w:r w:rsidR="00292E7E" w:rsidRPr="007E44D7">
        <w:rPr>
          <w:rFonts w:ascii="Times New Roman" w:hAnsi="Times New Roman"/>
          <w:sz w:val="20"/>
          <w:szCs w:val="20"/>
        </w:rPr>
        <w:t>)  (pełny tekst raportu dostępny na stronie PAN)</w:t>
      </w:r>
    </w:p>
    <w:p w14:paraId="459FC242" w14:textId="77777777" w:rsidR="00292E7E" w:rsidRPr="007E44D7" w:rsidRDefault="00292E7E" w:rsidP="00292E7E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/>
          <w:sz w:val="20"/>
          <w:szCs w:val="20"/>
          <w:lang w:val="fr-FR"/>
        </w:rPr>
      </w:pPr>
      <w:r w:rsidRPr="007E44D7">
        <w:rPr>
          <w:rFonts w:ascii="Times New Roman" w:hAnsi="Times New Roman"/>
          <w:sz w:val="20"/>
          <w:szCs w:val="20"/>
          <w:lang w:val="en-US"/>
        </w:rPr>
        <w:t xml:space="preserve">PW Marks, S. Hahn. Identifying the risks of unproven regenerative medicine therapies. </w:t>
      </w:r>
      <w:r w:rsidRPr="007E44D7">
        <w:rPr>
          <w:rFonts w:ascii="Times New Roman" w:hAnsi="Times New Roman"/>
          <w:sz w:val="20"/>
          <w:szCs w:val="20"/>
          <w:lang w:val="fr-FR"/>
        </w:rPr>
        <w:t xml:space="preserve">JAMA </w:t>
      </w:r>
      <w:r w:rsidRPr="007E44D7">
        <w:rPr>
          <w:rFonts w:ascii="Times New Roman" w:eastAsia="Times New Roman" w:hAnsi="Times New Roman"/>
          <w:color w:val="5B616B"/>
          <w:sz w:val="20"/>
          <w:szCs w:val="20"/>
          <w:lang w:val="fr-FR"/>
        </w:rPr>
        <w:t>2020 Jul 21;324(3):241-242.</w:t>
      </w:r>
      <w:r w:rsidRPr="007E44D7">
        <w:rPr>
          <w:rFonts w:ascii="Times New Roman" w:eastAsia="Times New Roman" w:hAnsi="Times New Roman"/>
          <w:color w:val="5B616B"/>
          <w:sz w:val="20"/>
          <w:szCs w:val="20"/>
          <w:shd w:val="clear" w:color="auto" w:fill="FFFFFF"/>
          <w:lang w:val="fr-FR"/>
        </w:rPr>
        <w:t xml:space="preserve">doi: 10.1001/jama.2020.9375 </w:t>
      </w:r>
      <w:hyperlink r:id="rId14" w:history="1">
        <w:r w:rsidRPr="007E44D7">
          <w:rPr>
            <w:rStyle w:val="Hipercze"/>
            <w:rFonts w:ascii="Times New Roman" w:hAnsi="Times New Roman"/>
            <w:sz w:val="20"/>
            <w:szCs w:val="20"/>
            <w:lang w:val="fr-FR"/>
          </w:rPr>
          <w:t>https://pubmed.ncbi.nlm.nih.gov/32629463/</w:t>
        </w:r>
      </w:hyperlink>
      <w:r w:rsidRPr="007E44D7">
        <w:rPr>
          <w:rFonts w:ascii="Times New Roman" w:hAnsi="Times New Roman"/>
          <w:sz w:val="20"/>
          <w:szCs w:val="20"/>
          <w:lang w:val="fr-FR"/>
        </w:rPr>
        <w:t xml:space="preserve"> </w:t>
      </w:r>
    </w:p>
    <w:p w14:paraId="1CEC37E5" w14:textId="77777777" w:rsidR="00292E7E" w:rsidRPr="007E44D7" w:rsidRDefault="00A83AF2" w:rsidP="00292E7E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/>
          <w:sz w:val="20"/>
          <w:szCs w:val="20"/>
          <w:lang w:val="fr-FR"/>
        </w:rPr>
      </w:pPr>
      <w:hyperlink r:id="rId15" w:history="1">
        <w:r w:rsidR="00292E7E" w:rsidRPr="007E44D7">
          <w:rPr>
            <w:rStyle w:val="Hipercze"/>
            <w:rFonts w:ascii="Times New Roman" w:hAnsi="Times New Roman"/>
            <w:sz w:val="20"/>
            <w:szCs w:val="20"/>
            <w:lang w:val="fr-FR"/>
          </w:rPr>
          <w:t>https://instytucja.pan.pl/images/Stanowisko_Prezydium_PAN_22.09.2020_dotycz%C4%85ce_pr%C3%B3b_blokowania_wolno%C5%9Bci_debaty_naukowej_i_wyra%C5%BCania_naukowych_opinii.pdf</w:t>
        </w:r>
      </w:hyperlink>
      <w:r w:rsidR="00292E7E" w:rsidRPr="007E44D7">
        <w:rPr>
          <w:rFonts w:ascii="Times New Roman" w:hAnsi="Times New Roman"/>
          <w:sz w:val="20"/>
          <w:szCs w:val="20"/>
          <w:lang w:val="fr-FR"/>
        </w:rPr>
        <w:t xml:space="preserve"> </w:t>
      </w:r>
    </w:p>
    <w:p w14:paraId="2D28FE78" w14:textId="77777777" w:rsidR="00292E7E" w:rsidRPr="007E44D7" w:rsidRDefault="00292E7E" w:rsidP="00292E7E">
      <w:pPr>
        <w:jc w:val="both"/>
        <w:rPr>
          <w:sz w:val="20"/>
          <w:szCs w:val="20"/>
          <w:lang w:val="fr-FR"/>
        </w:rPr>
      </w:pPr>
    </w:p>
    <w:p w14:paraId="18B716DD" w14:textId="77777777" w:rsidR="00292E7E" w:rsidRDefault="00292E7E" w:rsidP="00292E7E">
      <w:pPr>
        <w:jc w:val="both"/>
        <w:rPr>
          <w:lang w:val="fr-FR"/>
        </w:rPr>
      </w:pPr>
    </w:p>
    <w:p w14:paraId="42F4EAE3" w14:textId="77777777" w:rsidR="00292E7E" w:rsidRDefault="00292E7E" w:rsidP="00292E7E">
      <w:pPr>
        <w:jc w:val="both"/>
        <w:rPr>
          <w:lang w:val="fr-FR"/>
        </w:rPr>
      </w:pPr>
    </w:p>
    <w:p w14:paraId="48E3CEB2" w14:textId="77777777" w:rsidR="00292E7E" w:rsidRPr="00D84A6C" w:rsidRDefault="00292E7E" w:rsidP="00292E7E">
      <w:pPr>
        <w:jc w:val="both"/>
        <w:rPr>
          <w:lang w:val="fr-FR"/>
        </w:rPr>
      </w:pPr>
    </w:p>
    <w:p w14:paraId="0AE57239" w14:textId="0C4AEFF0" w:rsidR="001015E7" w:rsidRPr="00292E7E" w:rsidRDefault="001015E7" w:rsidP="00B35F44">
      <w:pPr>
        <w:rPr>
          <w:lang w:val="fr-FR"/>
        </w:rPr>
      </w:pPr>
    </w:p>
    <w:sectPr w:rsidR="001015E7" w:rsidRPr="00292E7E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D741C" w14:textId="77777777" w:rsidR="00A83AF2" w:rsidRDefault="00A83AF2" w:rsidP="006D6799">
      <w:r>
        <w:separator/>
      </w:r>
    </w:p>
  </w:endnote>
  <w:endnote w:type="continuationSeparator" w:id="0">
    <w:p w14:paraId="48A63892" w14:textId="77777777" w:rsidR="00A83AF2" w:rsidRDefault="00A83AF2" w:rsidP="006D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83">
    <w:altName w:val="Times New Roman"/>
    <w:charset w:val="01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6079192"/>
      <w:docPartObj>
        <w:docPartGallery w:val="Page Numbers (Bottom of Page)"/>
        <w:docPartUnique/>
      </w:docPartObj>
    </w:sdtPr>
    <w:sdtEndPr/>
    <w:sdtContent>
      <w:p w14:paraId="62C99283" w14:textId="77777777" w:rsidR="00841E30" w:rsidRDefault="00841E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8E1">
          <w:rPr>
            <w:noProof/>
          </w:rPr>
          <w:t>2</w:t>
        </w:r>
        <w:r>
          <w:fldChar w:fldCharType="end"/>
        </w:r>
      </w:p>
    </w:sdtContent>
  </w:sdt>
  <w:p w14:paraId="6A068C65" w14:textId="77777777" w:rsidR="00841E30" w:rsidRDefault="00841E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B19D5" w14:textId="77777777" w:rsidR="00A83AF2" w:rsidRDefault="00A83AF2" w:rsidP="006D6799">
      <w:r>
        <w:separator/>
      </w:r>
    </w:p>
  </w:footnote>
  <w:footnote w:type="continuationSeparator" w:id="0">
    <w:p w14:paraId="52D6C32C" w14:textId="77777777" w:rsidR="00A83AF2" w:rsidRDefault="00A83AF2" w:rsidP="006D6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97E5" w14:textId="77777777" w:rsidR="006D6799" w:rsidRDefault="006D6799">
    <w:pPr>
      <w:pStyle w:val="Nagwek"/>
    </w:pPr>
    <w:r>
      <w:rPr>
        <w:noProof/>
      </w:rPr>
      <w:drawing>
        <wp:inline distT="0" distB="0" distL="0" distR="0" wp14:anchorId="54EEE99B" wp14:editId="6C84BCD1">
          <wp:extent cx="5762625" cy="5524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471517" w14:textId="2D9C13A5" w:rsidR="006D6799" w:rsidRPr="00260D76" w:rsidRDefault="006D6799" w:rsidP="006D6799">
    <w:pPr>
      <w:pStyle w:val="Nagwek"/>
      <w:jc w:val="center"/>
      <w:rPr>
        <w:rFonts w:ascii="Arial Narrow" w:hAnsi="Arial Narrow" w:cs="Arial"/>
        <w:color w:val="808080" w:themeColor="background1" w:themeShade="80"/>
        <w:sz w:val="16"/>
        <w:szCs w:val="16"/>
        <w:lang w:val="en-US"/>
      </w:rPr>
    </w:pPr>
    <w:r w:rsidRPr="00E36F7B">
      <w:rPr>
        <w:rFonts w:ascii="Arial Narrow" w:hAnsi="Arial Narrow" w:cs="Arial"/>
        <w:color w:val="808080" w:themeColor="background1" w:themeShade="80"/>
        <w:sz w:val="16"/>
        <w:szCs w:val="16"/>
      </w:rPr>
      <w:t>c/o</w:t>
    </w:r>
    <w:r w:rsidR="00260D76">
      <w:rPr>
        <w:rFonts w:ascii="Arial Narrow" w:hAnsi="Arial Narrow" w:cs="Arial"/>
        <w:color w:val="808080" w:themeColor="background1" w:themeShade="80"/>
        <w:sz w:val="16"/>
        <w:szCs w:val="16"/>
      </w:rPr>
      <w:t xml:space="preserve"> Międzyuczelniany Wydział Biotechnologii UG i GUMed</w:t>
    </w:r>
    <w:r w:rsidRPr="00E36F7B">
      <w:rPr>
        <w:rFonts w:ascii="Arial Narrow" w:hAnsi="Arial Narrow" w:cs="Arial"/>
        <w:color w:val="808080" w:themeColor="background1" w:themeShade="80"/>
        <w:sz w:val="16"/>
        <w:szCs w:val="16"/>
      </w:rPr>
      <w:t xml:space="preserve">, </w:t>
    </w:r>
    <w:r w:rsidR="00260D76">
      <w:rPr>
        <w:rFonts w:ascii="Arial Narrow" w:hAnsi="Arial Narrow" w:cs="Arial"/>
        <w:color w:val="808080" w:themeColor="background1" w:themeShade="80"/>
        <w:sz w:val="16"/>
        <w:szCs w:val="16"/>
      </w:rPr>
      <w:t xml:space="preserve">ul. </w:t>
    </w:r>
    <w:r w:rsidR="00260D76" w:rsidRPr="00F95DAF">
      <w:rPr>
        <w:rFonts w:ascii="Arial Narrow" w:hAnsi="Arial Narrow" w:cs="Arial"/>
        <w:color w:val="808080" w:themeColor="background1" w:themeShade="80"/>
        <w:sz w:val="16"/>
        <w:szCs w:val="16"/>
        <w:lang w:val="en-US"/>
      </w:rPr>
      <w:t>Abrahama 58</w:t>
    </w:r>
    <w:r w:rsidRPr="00F95DAF">
      <w:rPr>
        <w:rFonts w:ascii="Arial Narrow" w:hAnsi="Arial Narrow" w:cs="Arial"/>
        <w:color w:val="808080" w:themeColor="background1" w:themeShade="80"/>
        <w:sz w:val="16"/>
        <w:szCs w:val="16"/>
        <w:lang w:val="en-US"/>
      </w:rPr>
      <w:t xml:space="preserve">, tel. </w:t>
    </w:r>
    <w:r w:rsidRPr="00260D76">
      <w:rPr>
        <w:rFonts w:ascii="Arial Narrow" w:hAnsi="Arial Narrow" w:cs="Arial"/>
        <w:color w:val="808080" w:themeColor="background1" w:themeShade="80"/>
        <w:sz w:val="16"/>
        <w:szCs w:val="16"/>
        <w:lang w:val="en-US"/>
      </w:rPr>
      <w:t>+</w:t>
    </w:r>
    <w:r w:rsidR="00260D76">
      <w:rPr>
        <w:rFonts w:ascii="Arial Narrow" w:hAnsi="Arial Narrow" w:cs="Arial"/>
        <w:color w:val="808080" w:themeColor="background1" w:themeShade="80"/>
        <w:sz w:val="16"/>
        <w:szCs w:val="16"/>
        <w:lang w:val="en-US"/>
      </w:rPr>
      <w:t xml:space="preserve"> 48 58 523 6345, +48 725 991 070</w:t>
    </w:r>
    <w:r w:rsidRPr="00260D76">
      <w:rPr>
        <w:rFonts w:ascii="Arial Narrow" w:hAnsi="Arial Narrow" w:cs="Arial"/>
        <w:color w:val="808080" w:themeColor="background1" w:themeShade="80"/>
        <w:sz w:val="16"/>
        <w:szCs w:val="16"/>
        <w:lang w:val="en-US"/>
      </w:rPr>
      <w:t xml:space="preserve">, e-mail: </w:t>
    </w:r>
    <w:r w:rsidR="00260D76">
      <w:rPr>
        <w:rFonts w:ascii="Arial Narrow" w:hAnsi="Arial Narrow" w:cs="Arial"/>
        <w:color w:val="808080" w:themeColor="background1" w:themeShade="80"/>
        <w:sz w:val="16"/>
        <w:szCs w:val="16"/>
        <w:lang w:val="en-US"/>
      </w:rPr>
      <w:t>ewa.lojkowska@ug.edu.pl</w:t>
    </w:r>
  </w:p>
  <w:p w14:paraId="6900F895" w14:textId="77777777" w:rsidR="006D6799" w:rsidRPr="00260D76" w:rsidRDefault="006D6799" w:rsidP="006D6799">
    <w:pPr>
      <w:pStyle w:val="Nagwek"/>
      <w:jc w:val="center"/>
      <w:rPr>
        <w:rFonts w:ascii="Arial Narrow" w:hAnsi="Arial Narrow" w:cs="Arial"/>
        <w:color w:val="808080" w:themeColor="background1" w:themeShade="80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-1440"/>
        </w:tabs>
        <w:ind w:left="-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1440"/>
        </w:tabs>
        <w:ind w:left="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440"/>
        </w:tabs>
        <w:ind w:left="7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144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440"/>
        </w:tabs>
        <w:ind w:left="28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1440"/>
        </w:tabs>
        <w:ind w:left="36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1440"/>
        </w:tabs>
        <w:ind w:left="43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440"/>
        </w:tabs>
        <w:ind w:left="504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232624E"/>
    <w:multiLevelType w:val="hybridMultilevel"/>
    <w:tmpl w:val="57E2D6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0F3351"/>
    <w:multiLevelType w:val="hybridMultilevel"/>
    <w:tmpl w:val="D5BC2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72720"/>
    <w:multiLevelType w:val="hybridMultilevel"/>
    <w:tmpl w:val="539602D2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17B35DAC"/>
    <w:multiLevelType w:val="hybridMultilevel"/>
    <w:tmpl w:val="91F00DCA"/>
    <w:lvl w:ilvl="0" w:tplc="0415000F">
      <w:start w:val="1"/>
      <w:numFmt w:val="decimal"/>
      <w:lvlText w:val="%1."/>
      <w:lvlJc w:val="left"/>
      <w:pPr>
        <w:tabs>
          <w:tab w:val="num" w:pos="8724"/>
        </w:tabs>
        <w:ind w:left="872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444"/>
        </w:tabs>
        <w:ind w:left="94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164"/>
        </w:tabs>
        <w:ind w:left="101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84"/>
        </w:tabs>
        <w:ind w:left="108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604"/>
        </w:tabs>
        <w:ind w:left="116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324"/>
        </w:tabs>
        <w:ind w:left="123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3044"/>
        </w:tabs>
        <w:ind w:left="130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764"/>
        </w:tabs>
        <w:ind w:left="137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484"/>
        </w:tabs>
        <w:ind w:left="14484" w:hanging="180"/>
      </w:pPr>
    </w:lvl>
  </w:abstractNum>
  <w:abstractNum w:abstractNumId="6" w15:restartNumberingAfterBreak="0">
    <w:nsid w:val="19950CE4"/>
    <w:multiLevelType w:val="hybridMultilevel"/>
    <w:tmpl w:val="820A62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C28FE"/>
    <w:multiLevelType w:val="hybridMultilevel"/>
    <w:tmpl w:val="7FA8C1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B2A5969"/>
    <w:multiLevelType w:val="hybridMultilevel"/>
    <w:tmpl w:val="ACFCB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90F14"/>
    <w:multiLevelType w:val="hybridMultilevel"/>
    <w:tmpl w:val="29980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93E31"/>
    <w:multiLevelType w:val="hybridMultilevel"/>
    <w:tmpl w:val="55EA4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00161"/>
    <w:multiLevelType w:val="hybridMultilevel"/>
    <w:tmpl w:val="40F2F9C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0C1704"/>
    <w:multiLevelType w:val="hybridMultilevel"/>
    <w:tmpl w:val="F47A9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0263D9"/>
    <w:multiLevelType w:val="hybridMultilevel"/>
    <w:tmpl w:val="82A45FFC"/>
    <w:lvl w:ilvl="0" w:tplc="9110895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E39A455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1A93150"/>
    <w:multiLevelType w:val="hybridMultilevel"/>
    <w:tmpl w:val="54B661DC"/>
    <w:lvl w:ilvl="0" w:tplc="360CB1F4">
      <w:start w:val="1"/>
      <w:numFmt w:val="decimal"/>
      <w:lvlText w:val="%1."/>
      <w:lvlJc w:val="left"/>
      <w:pPr>
        <w:ind w:left="750" w:hanging="390"/>
      </w:pPr>
      <w:rPr>
        <w:rFonts w:ascii="Helvetica" w:hAnsi="Helvetica"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2481F"/>
    <w:multiLevelType w:val="hybridMultilevel"/>
    <w:tmpl w:val="048E0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C4625"/>
    <w:multiLevelType w:val="hybridMultilevel"/>
    <w:tmpl w:val="F174810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F40D3"/>
    <w:multiLevelType w:val="hybridMultilevel"/>
    <w:tmpl w:val="4BD6D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B6DB9"/>
    <w:multiLevelType w:val="hybridMultilevel"/>
    <w:tmpl w:val="3E281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3C6BF5"/>
    <w:multiLevelType w:val="hybridMultilevel"/>
    <w:tmpl w:val="3BD48092"/>
    <w:lvl w:ilvl="0" w:tplc="AE9281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67C0D"/>
    <w:multiLevelType w:val="hybridMultilevel"/>
    <w:tmpl w:val="0B24B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D7FF6"/>
    <w:multiLevelType w:val="hybridMultilevel"/>
    <w:tmpl w:val="D55E2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D2D8D"/>
    <w:multiLevelType w:val="hybridMultilevel"/>
    <w:tmpl w:val="59429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A570A8"/>
    <w:multiLevelType w:val="hybridMultilevel"/>
    <w:tmpl w:val="FFBA0BB6"/>
    <w:lvl w:ilvl="0" w:tplc="C53E9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6560E5F"/>
    <w:multiLevelType w:val="hybridMultilevel"/>
    <w:tmpl w:val="7ED639DA"/>
    <w:lvl w:ilvl="0" w:tplc="BF1C41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73BC4"/>
    <w:multiLevelType w:val="hybridMultilevel"/>
    <w:tmpl w:val="F47A9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040A1C"/>
    <w:multiLevelType w:val="hybridMultilevel"/>
    <w:tmpl w:val="FA1A80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1089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16"/>
  </w:num>
  <w:num w:numId="9">
    <w:abstractNumId w:val="14"/>
  </w:num>
  <w:num w:numId="10">
    <w:abstractNumId w:val="3"/>
  </w:num>
  <w:num w:numId="11">
    <w:abstractNumId w:val="17"/>
  </w:num>
  <w:num w:numId="12">
    <w:abstractNumId w:val="15"/>
  </w:num>
  <w:num w:numId="13">
    <w:abstractNumId w:val="7"/>
  </w:num>
  <w:num w:numId="14">
    <w:abstractNumId w:val="10"/>
  </w:num>
  <w:num w:numId="15">
    <w:abstractNumId w:val="4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8"/>
  </w:num>
  <w:num w:numId="19">
    <w:abstractNumId w:val="12"/>
  </w:num>
  <w:num w:numId="20">
    <w:abstractNumId w:val="13"/>
  </w:num>
  <w:num w:numId="21">
    <w:abstractNumId w:val="6"/>
  </w:num>
  <w:num w:numId="22">
    <w:abstractNumId w:val="5"/>
  </w:num>
  <w:num w:numId="23">
    <w:abstractNumId w:val="26"/>
  </w:num>
  <w:num w:numId="24">
    <w:abstractNumId w:val="25"/>
  </w:num>
  <w:num w:numId="25">
    <w:abstractNumId w:val="20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yNTIxNTG3NDc1NTVX0lEKTi0uzszPAykwrgUAwvR8oSwAAAA="/>
  </w:docVars>
  <w:rsids>
    <w:rsidRoot w:val="006D6799"/>
    <w:rsid w:val="000050FD"/>
    <w:rsid w:val="000239F0"/>
    <w:rsid w:val="000368D5"/>
    <w:rsid w:val="00064898"/>
    <w:rsid w:val="0007034A"/>
    <w:rsid w:val="000B54A6"/>
    <w:rsid w:val="001015E7"/>
    <w:rsid w:val="00146ADE"/>
    <w:rsid w:val="001B7D26"/>
    <w:rsid w:val="001E1FCF"/>
    <w:rsid w:val="001E75E0"/>
    <w:rsid w:val="00227A5D"/>
    <w:rsid w:val="00260D76"/>
    <w:rsid w:val="002670EC"/>
    <w:rsid w:val="00292E7E"/>
    <w:rsid w:val="002B6E26"/>
    <w:rsid w:val="002D40B1"/>
    <w:rsid w:val="00382E72"/>
    <w:rsid w:val="003833EE"/>
    <w:rsid w:val="00397E98"/>
    <w:rsid w:val="003A2E48"/>
    <w:rsid w:val="004311E8"/>
    <w:rsid w:val="00435BCF"/>
    <w:rsid w:val="004618C5"/>
    <w:rsid w:val="004753C8"/>
    <w:rsid w:val="004873B0"/>
    <w:rsid w:val="004D591B"/>
    <w:rsid w:val="004F34AF"/>
    <w:rsid w:val="00522115"/>
    <w:rsid w:val="005969FB"/>
    <w:rsid w:val="005B06B7"/>
    <w:rsid w:val="005C501E"/>
    <w:rsid w:val="00605E21"/>
    <w:rsid w:val="0061629A"/>
    <w:rsid w:val="0063312F"/>
    <w:rsid w:val="006816FE"/>
    <w:rsid w:val="006D34DA"/>
    <w:rsid w:val="006D6799"/>
    <w:rsid w:val="00730A01"/>
    <w:rsid w:val="00744B81"/>
    <w:rsid w:val="007A001D"/>
    <w:rsid w:val="007E53E6"/>
    <w:rsid w:val="007F4968"/>
    <w:rsid w:val="008101B7"/>
    <w:rsid w:val="00841E30"/>
    <w:rsid w:val="00886D9D"/>
    <w:rsid w:val="008968E1"/>
    <w:rsid w:val="008A1B77"/>
    <w:rsid w:val="008C64C6"/>
    <w:rsid w:val="008E0169"/>
    <w:rsid w:val="008F6F8E"/>
    <w:rsid w:val="00951DB8"/>
    <w:rsid w:val="009B3096"/>
    <w:rsid w:val="009D1032"/>
    <w:rsid w:val="00A43794"/>
    <w:rsid w:val="00A62314"/>
    <w:rsid w:val="00A83AF2"/>
    <w:rsid w:val="00AA3D2F"/>
    <w:rsid w:val="00AB2D7A"/>
    <w:rsid w:val="00AF0CCF"/>
    <w:rsid w:val="00AF1500"/>
    <w:rsid w:val="00B35F44"/>
    <w:rsid w:val="00B618D9"/>
    <w:rsid w:val="00B96493"/>
    <w:rsid w:val="00BA5A77"/>
    <w:rsid w:val="00BB3EB1"/>
    <w:rsid w:val="00BF66CD"/>
    <w:rsid w:val="00C06439"/>
    <w:rsid w:val="00C13ECA"/>
    <w:rsid w:val="00C32203"/>
    <w:rsid w:val="00C622B6"/>
    <w:rsid w:val="00D32EE5"/>
    <w:rsid w:val="00D56B47"/>
    <w:rsid w:val="00DE4FC5"/>
    <w:rsid w:val="00E040FD"/>
    <w:rsid w:val="00E260D5"/>
    <w:rsid w:val="00E40A94"/>
    <w:rsid w:val="00F13A3C"/>
    <w:rsid w:val="00F150A6"/>
    <w:rsid w:val="00F53AAB"/>
    <w:rsid w:val="00F95DAF"/>
    <w:rsid w:val="00FC064A"/>
    <w:rsid w:val="00FD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3E6E"/>
  <w15:chartTrackingRefBased/>
  <w15:docId w15:val="{4A82ACCB-E64B-492E-8730-3CA9C84D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73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13ECA"/>
    <w:pPr>
      <w:keepNext/>
      <w:spacing w:line="300" w:lineRule="atLeast"/>
      <w:jc w:val="both"/>
      <w:outlineLvl w:val="1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7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6799"/>
  </w:style>
  <w:style w:type="paragraph" w:styleId="Stopka">
    <w:name w:val="footer"/>
    <w:basedOn w:val="Normalny"/>
    <w:link w:val="StopkaZnak"/>
    <w:uiPriority w:val="99"/>
    <w:unhideWhenUsed/>
    <w:rsid w:val="006D67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799"/>
  </w:style>
  <w:style w:type="character" w:styleId="Hipercze">
    <w:name w:val="Hyperlink"/>
    <w:basedOn w:val="Domylnaczcionkaakapitu"/>
    <w:uiPriority w:val="99"/>
    <w:unhideWhenUsed/>
    <w:rsid w:val="006D679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7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7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B06B7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Pogrubienie1">
    <w:name w:val="Pogrubienie1"/>
    <w:basedOn w:val="Domylnaczcionkaakapitu"/>
    <w:rsid w:val="00227A5D"/>
    <w:rPr>
      <w:b/>
      <w:bCs/>
    </w:rPr>
  </w:style>
  <w:style w:type="paragraph" w:customStyle="1" w:styleId="Akapitzlist1">
    <w:name w:val="Akapit z listą1"/>
    <w:basedOn w:val="Normalny"/>
    <w:rsid w:val="00227A5D"/>
    <w:pPr>
      <w:suppressAutoHyphens/>
      <w:spacing w:after="200" w:line="276" w:lineRule="auto"/>
      <w:ind w:left="720"/>
      <w:contextualSpacing/>
    </w:pPr>
    <w:rPr>
      <w:rFonts w:ascii="Calibri" w:eastAsia="Calibri" w:hAnsi="Calibri" w:cs="font283"/>
    </w:rPr>
  </w:style>
  <w:style w:type="character" w:styleId="Pogrubienie">
    <w:name w:val="Strong"/>
    <w:basedOn w:val="Domylnaczcionkaakapitu"/>
    <w:uiPriority w:val="22"/>
    <w:qFormat/>
    <w:rsid w:val="004753C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5DA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95D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5D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D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DAF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C13E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13ECA"/>
    <w:pPr>
      <w:jc w:val="both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13EC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13ECA"/>
    <w:pPr>
      <w:ind w:firstLine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3E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13ECA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13E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150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4FC5"/>
    <w:rPr>
      <w:color w:val="605E5C"/>
      <w:shd w:val="clear" w:color="auto" w:fill="E1DFDD"/>
    </w:rPr>
  </w:style>
  <w:style w:type="character" w:customStyle="1" w:styleId="cit">
    <w:name w:val="cit"/>
    <w:basedOn w:val="Domylnaczcionkaakapitu"/>
    <w:rsid w:val="00292E7E"/>
  </w:style>
  <w:style w:type="character" w:customStyle="1" w:styleId="citation-doi">
    <w:name w:val="citation-doi"/>
    <w:basedOn w:val="Domylnaczcionkaakapitu"/>
    <w:rsid w:val="00292E7E"/>
  </w:style>
  <w:style w:type="character" w:customStyle="1" w:styleId="secondary-date">
    <w:name w:val="secondary-date"/>
    <w:basedOn w:val="Domylnaczcionkaakapitu"/>
    <w:rsid w:val="00292E7E"/>
  </w:style>
  <w:style w:type="character" w:customStyle="1" w:styleId="Nagwek1Znak">
    <w:name w:val="Nagłówek 1 Znak"/>
    <w:basedOn w:val="Domylnaczcionkaakapitu"/>
    <w:link w:val="Nagwek1"/>
    <w:uiPriority w:val="9"/>
    <w:rsid w:val="004873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cell.com/2020/04/interview-with-sean-morrison-on-cellular-therapies-for-covid-19/" TargetMode="External"/><Relationship Id="rId13" Type="http://schemas.openxmlformats.org/officeDocument/2006/relationships/hyperlink" Target="https://informacje.pan.pl/index.php/informacje/materialy-dla-prasy/3026-akademie-nauk-ostrzegaja-przed-cudownymi-terapiami-komorkami-macierzystym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-scientist.com/news-opinion/are-mesenchymal-stem-cells-a-promising-treatment-for-covid-19--67402?utm_campaign=TS_DAILY" TargetMode="External"/><Relationship Id="rId12" Type="http://schemas.openxmlformats.org/officeDocument/2006/relationships/hyperlink" Target="https://www.gov.pl/web/gif/ostrzezenie-ema-przed-stosowaniem-niepotwierdzonych-terapii-komorkowych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nferencja.pan.pl/medycyna-regeneracyjna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stytucja.pan.pl/images/Stanowisko_Prezydium_PAN_22.09.2020_dotycz%C4%85ce_pr%C3%B3b_blokowania_wolno%C5%9Bci_debaty_naukowej_i_wyra%C5%BCania_naukowych_opinii.pdf" TargetMode="External"/><Relationship Id="rId10" Type="http://schemas.openxmlformats.org/officeDocument/2006/relationships/hyperlink" Target="https://www.pmlive.com/pharma_news/mesoblasts_stem_cell_therapy_fails_to_meet_primary_endpoint_in_covid-19_study_136035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32464095/" TargetMode="External"/><Relationship Id="rId14" Type="http://schemas.openxmlformats.org/officeDocument/2006/relationships/hyperlink" Target="https://pubmed.ncbi.nlm.nih.gov/32629463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1643</Words>
  <Characters>9863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Filipecki</dc:creator>
  <cp:keywords/>
  <dc:description/>
  <cp:lastModifiedBy>Ewa Łojkowska</cp:lastModifiedBy>
  <cp:revision>6</cp:revision>
  <cp:lastPrinted>2021-01-25T13:36:00Z</cp:lastPrinted>
  <dcterms:created xsi:type="dcterms:W3CDTF">2021-01-25T18:32:00Z</dcterms:created>
  <dcterms:modified xsi:type="dcterms:W3CDTF">2021-01-25T19:44:00Z</dcterms:modified>
</cp:coreProperties>
</file>