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0DCE" w14:textId="6A593B8E" w:rsidR="00FA75A4" w:rsidRPr="00C91108" w:rsidRDefault="00645638" w:rsidP="00FA75A4">
      <w:pPr>
        <w:ind w:left="720" w:hanging="360"/>
        <w:jc w:val="both"/>
        <w:rPr>
          <w:b/>
        </w:rPr>
      </w:pPr>
      <w:r>
        <w:rPr>
          <w:b/>
        </w:rPr>
        <w:t xml:space="preserve">Procedura </w:t>
      </w:r>
      <w:r w:rsidR="005B37F8">
        <w:rPr>
          <w:b/>
        </w:rPr>
        <w:t xml:space="preserve">ubezpieczania </w:t>
      </w:r>
      <w:r w:rsidRPr="00645638">
        <w:rPr>
          <w:b/>
        </w:rPr>
        <w:t>eksperymentów medycznych</w:t>
      </w:r>
    </w:p>
    <w:p w14:paraId="2F8C90A5" w14:textId="4131232A" w:rsidR="004F78F2" w:rsidRDefault="004F78F2" w:rsidP="004F78F2">
      <w:pPr>
        <w:pStyle w:val="Akapitzlist"/>
        <w:numPr>
          <w:ilvl w:val="0"/>
          <w:numId w:val="1"/>
        </w:numPr>
        <w:jc w:val="both"/>
      </w:pPr>
      <w:r w:rsidRPr="00456F5F">
        <w:t>Do uzyskania polisy OC dla eksperymentu medycznego uprawnieni są pracownicy UJ</w:t>
      </w:r>
      <w:r>
        <w:t xml:space="preserve"> CM, będący Kierownikami projektów / badań stanowiących eksperymenty medyczne, które uzyskały pozytywną opinię Komisji Bioetycznej UJ. </w:t>
      </w:r>
    </w:p>
    <w:p w14:paraId="0D93763B" w14:textId="2ED56362" w:rsidR="004F78F2" w:rsidRDefault="004F78F2" w:rsidP="004F78F2">
      <w:pPr>
        <w:pStyle w:val="Akapitzlist"/>
        <w:numPr>
          <w:ilvl w:val="0"/>
          <w:numId w:val="1"/>
        </w:numPr>
        <w:jc w:val="both"/>
      </w:pPr>
      <w:r>
        <w:t xml:space="preserve">Warunkiem rozpoczęcia procedury związanej z pozyskaniem polisy OC dla danego eksperymentu medycznego jest </w:t>
      </w:r>
      <w:r w:rsidR="004D40BA">
        <w:t xml:space="preserve">wypełnienie </w:t>
      </w:r>
      <w:r w:rsidRPr="004F78F2">
        <w:rPr>
          <w:i/>
        </w:rPr>
        <w:t>Formularza zgłoszenia</w:t>
      </w:r>
      <w:r>
        <w:t xml:space="preserve"> oraz </w:t>
      </w:r>
      <w:r w:rsidR="00456F5F">
        <w:t xml:space="preserve">skompletowanie </w:t>
      </w:r>
      <w:r>
        <w:t xml:space="preserve">wymaganych dokumentów </w:t>
      </w:r>
      <w:r w:rsidR="00456F5F">
        <w:t>obejmujących</w:t>
      </w:r>
      <w:r>
        <w:t>:</w:t>
      </w:r>
    </w:p>
    <w:p w14:paraId="6D2B7DA9" w14:textId="77777777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skan Opinii Komisji Bioetycznej UJ wydanej dla danego eksperymentu medycznego*</w:t>
      </w:r>
    </w:p>
    <w:p w14:paraId="3880C07E" w14:textId="77777777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skan Akceptacji Komisji Bioetycznej UJ, jeśli dotyczy</w:t>
      </w:r>
    </w:p>
    <w:p w14:paraId="3E65849B" w14:textId="77777777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Opis eksperymentu medycznego*</w:t>
      </w:r>
    </w:p>
    <w:p w14:paraId="579CF830" w14:textId="77777777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Informacja dla uczestnika eksperymentu medycznego**</w:t>
      </w:r>
    </w:p>
    <w:p w14:paraId="3BEA2706" w14:textId="77777777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Formularz zgody uczestnika eksperymentu medycznego**</w:t>
      </w:r>
    </w:p>
    <w:p w14:paraId="20E7E600" w14:textId="68A7BE85" w:rsidR="004F78F2" w:rsidRDefault="004F78F2" w:rsidP="004F78F2">
      <w:pPr>
        <w:pStyle w:val="Akapitzlist"/>
        <w:numPr>
          <w:ilvl w:val="1"/>
          <w:numId w:val="1"/>
        </w:numPr>
        <w:jc w:val="both"/>
      </w:pPr>
      <w:r>
        <w:t>Oświadczenie o braku załączenia formularza informacji dla pacjenta formularza zgody uczestnika badania***</w:t>
      </w:r>
    </w:p>
    <w:p w14:paraId="3E6036D2" w14:textId="5DCBA5E2" w:rsidR="004F78F2" w:rsidRDefault="004F78F2" w:rsidP="004F78F2">
      <w:pPr>
        <w:pStyle w:val="Akapitzlist"/>
        <w:numPr>
          <w:ilvl w:val="0"/>
          <w:numId w:val="1"/>
        </w:numPr>
        <w:jc w:val="both"/>
      </w:pPr>
      <w:r>
        <w:t xml:space="preserve">W przypadku gdy </w:t>
      </w:r>
      <w:r w:rsidR="00456F5F">
        <w:t>uzyskanie</w:t>
      </w:r>
      <w:r>
        <w:t xml:space="preserve"> pozytywnej opinii Komisji Bioetycznej UJ </w:t>
      </w:r>
      <w:r w:rsidR="00456F5F">
        <w:t xml:space="preserve">wymaga spełnienia </w:t>
      </w:r>
      <w:r>
        <w:t>dodatkow</w:t>
      </w:r>
      <w:r w:rsidR="00456F5F">
        <w:t>ych</w:t>
      </w:r>
      <w:r>
        <w:t xml:space="preserve"> warunk</w:t>
      </w:r>
      <w:r w:rsidR="00456F5F">
        <w:t xml:space="preserve">ów i </w:t>
      </w:r>
      <w:r>
        <w:t xml:space="preserve">zmian w </w:t>
      </w:r>
      <w:r w:rsidR="00456F5F">
        <w:t xml:space="preserve">dokumentach </w:t>
      </w:r>
      <w:r>
        <w:t xml:space="preserve">przedłożonych do Komisji Bioetycznej wraz z wnioskiem o wydanie opinii, Kierownik projektu zobligowany jest do </w:t>
      </w:r>
      <w:r w:rsidR="00456F5F">
        <w:t xml:space="preserve">dopełnienia wszystkich formalności i uzyskania </w:t>
      </w:r>
      <w:r>
        <w:t>akceptacj</w:t>
      </w:r>
      <w:r w:rsidR="00456F5F">
        <w:t>i</w:t>
      </w:r>
      <w:r>
        <w:t xml:space="preserve"> zmodyfikowanych dokumentów</w:t>
      </w:r>
      <w:r w:rsidRPr="00C91108">
        <w:t xml:space="preserve"> </w:t>
      </w:r>
      <w:r>
        <w:t>przez Komisję Bioetyczną UJ</w:t>
      </w:r>
      <w:r w:rsidR="00645638">
        <w:t xml:space="preserve"> przed wystąpieniem z wnioskiem o ubezpieczenie badania</w:t>
      </w:r>
      <w:r>
        <w:t>.</w:t>
      </w:r>
    </w:p>
    <w:p w14:paraId="65E4187C" w14:textId="77777777" w:rsidR="005B37F8" w:rsidRDefault="005B37F8" w:rsidP="005B37F8">
      <w:pPr>
        <w:pStyle w:val="Akapitzlist"/>
        <w:numPr>
          <w:ilvl w:val="0"/>
          <w:numId w:val="1"/>
        </w:numPr>
        <w:jc w:val="both"/>
      </w:pPr>
      <w:r>
        <w:t xml:space="preserve">Z uwagi na fakt, iż </w:t>
      </w:r>
      <w:r w:rsidRPr="007826E3">
        <w:t>obowiązek ubezpieczenia OC powstaje najpóźniej w dniu poprzedzającym dzień rozpoczęcia eksperymentu medycznego</w:t>
      </w:r>
      <w:r>
        <w:t xml:space="preserve">, zaakceptowane wnioski o uzyskanie polisy OC powinny być złożone w terminie minimum 21 dni przed planowanym rozpoczęciem eksperymentu medycznego. </w:t>
      </w:r>
    </w:p>
    <w:p w14:paraId="6E73BB4D" w14:textId="3A5A2D87" w:rsidR="005B37F8" w:rsidRDefault="005B37F8" w:rsidP="00A21717">
      <w:pPr>
        <w:pStyle w:val="Akapitzlist"/>
        <w:numPr>
          <w:ilvl w:val="0"/>
          <w:numId w:val="1"/>
        </w:numPr>
        <w:spacing w:line="276" w:lineRule="auto"/>
        <w:jc w:val="both"/>
      </w:pPr>
      <w:r>
        <w:t>Obieg i akceptacja dokumentacji odbywa się w wersji elektronicznej.</w:t>
      </w:r>
      <w:r w:rsidRPr="005B37F8">
        <w:t xml:space="preserve"> </w:t>
      </w:r>
      <w:r>
        <w:t xml:space="preserve">Korespondencja </w:t>
      </w:r>
      <w:r>
        <w:br/>
        <w:t xml:space="preserve">w sprawie uzyskania polisy odbywa się wyłącznie za pośrednictwem adresów e-mailowych pracowników UJ CM w domenie </w:t>
      </w:r>
      <w:r w:rsidRPr="00C91108">
        <w:rPr>
          <w:u w:val="single"/>
        </w:rPr>
        <w:t>uj.edu.p</w:t>
      </w:r>
      <w:r>
        <w:t xml:space="preserve">l lub </w:t>
      </w:r>
      <w:r w:rsidRPr="00C91108">
        <w:rPr>
          <w:u w:val="single"/>
        </w:rPr>
        <w:t>cm-uj.krakow.pl</w:t>
      </w:r>
      <w:r>
        <w:rPr>
          <w:u w:val="single"/>
        </w:rPr>
        <w:t>,</w:t>
      </w:r>
    </w:p>
    <w:p w14:paraId="7979E268" w14:textId="740A8EBE" w:rsidR="005B37F8" w:rsidRDefault="005B37F8" w:rsidP="005F17C7">
      <w:pPr>
        <w:pStyle w:val="Akapitzlist"/>
        <w:numPr>
          <w:ilvl w:val="0"/>
          <w:numId w:val="1"/>
        </w:numPr>
        <w:jc w:val="both"/>
      </w:pPr>
      <w:r>
        <w:t>Dedykowany p</w:t>
      </w:r>
      <w:r w:rsidR="00624611">
        <w:t>racownik</w:t>
      </w:r>
      <w:r w:rsidR="00FA75A4">
        <w:t xml:space="preserve"> </w:t>
      </w:r>
      <w:r w:rsidR="00B83D5D">
        <w:t>Działu Nauki</w:t>
      </w:r>
      <w:r>
        <w:t>:</w:t>
      </w:r>
    </w:p>
    <w:p w14:paraId="37C99A0D" w14:textId="1A0AAC97" w:rsidR="005B37F8" w:rsidRPr="005B37F8" w:rsidRDefault="00624611" w:rsidP="005B37F8">
      <w:pPr>
        <w:pStyle w:val="Akapitzlist"/>
        <w:numPr>
          <w:ilvl w:val="1"/>
          <w:numId w:val="1"/>
        </w:numPr>
        <w:jc w:val="both"/>
      </w:pPr>
      <w:r>
        <w:t xml:space="preserve">przygotowuje i przekazuje do akceptacji Kierownika projektu / badania </w:t>
      </w:r>
      <w:r w:rsidR="00FA75A4">
        <w:t xml:space="preserve">wypełniony </w:t>
      </w:r>
      <w:r w:rsidR="00FA75A4" w:rsidRPr="004F78F2">
        <w:rPr>
          <w:i/>
        </w:rPr>
        <w:t>Formularz zgłoszenia</w:t>
      </w:r>
      <w:r w:rsidR="00FA75A4">
        <w:t xml:space="preserve"> wraz z kompletem </w:t>
      </w:r>
      <w:r w:rsidR="00664B34">
        <w:t>dokumentów</w:t>
      </w:r>
      <w:r w:rsidR="005B37F8">
        <w:t xml:space="preserve">, </w:t>
      </w:r>
    </w:p>
    <w:p w14:paraId="42BFA6D4" w14:textId="0E0BC002" w:rsidR="005B37F8" w:rsidRDefault="005B37F8" w:rsidP="005B37F8">
      <w:pPr>
        <w:pStyle w:val="Akapitzlist"/>
        <w:numPr>
          <w:ilvl w:val="1"/>
          <w:numId w:val="1"/>
        </w:numPr>
        <w:jc w:val="both"/>
      </w:pPr>
      <w:r>
        <w:t xml:space="preserve">przekazuje kompletną dokumentację do brokera,   </w:t>
      </w:r>
    </w:p>
    <w:p w14:paraId="4D6FDD32" w14:textId="246D74B1" w:rsidR="005B37F8" w:rsidRDefault="005B37F8" w:rsidP="005B37F8">
      <w:pPr>
        <w:pStyle w:val="Akapitzlist"/>
        <w:numPr>
          <w:ilvl w:val="1"/>
          <w:numId w:val="1"/>
        </w:numPr>
        <w:spacing w:line="276" w:lineRule="auto"/>
        <w:jc w:val="both"/>
      </w:pPr>
      <w:r>
        <w:t>dokonuje formalnej weryfikacji polisy otrzymanej od brokera,</w:t>
      </w:r>
    </w:p>
    <w:p w14:paraId="57859A42" w14:textId="68091774" w:rsidR="005B37F8" w:rsidRDefault="005B37F8" w:rsidP="005B37F8">
      <w:pPr>
        <w:pStyle w:val="Akapitzlist"/>
        <w:numPr>
          <w:ilvl w:val="1"/>
          <w:numId w:val="1"/>
        </w:numPr>
        <w:spacing w:line="276" w:lineRule="auto"/>
        <w:jc w:val="both"/>
      </w:pPr>
      <w:r>
        <w:t>przekazuje zweryfikowaną polisę do Zespołu Radców Prawnych,</w:t>
      </w:r>
    </w:p>
    <w:p w14:paraId="3B7BC0AD" w14:textId="637C807D" w:rsidR="005B37F8" w:rsidRDefault="005B37F8" w:rsidP="005B37F8">
      <w:pPr>
        <w:pStyle w:val="Akapitzlist"/>
        <w:numPr>
          <w:ilvl w:val="1"/>
          <w:numId w:val="1"/>
        </w:numPr>
        <w:spacing w:line="276" w:lineRule="auto"/>
        <w:jc w:val="both"/>
      </w:pPr>
      <w:r>
        <w:t>przekazuje zaparafowaną polisę do akceptacji i podpisu Zastępcy Kanclerza UJ ds. Collegium Medicum oraz</w:t>
      </w:r>
      <w:r w:rsidRPr="005B37F8">
        <w:t xml:space="preserve"> </w:t>
      </w:r>
      <w:r>
        <w:t>Zastępcy Kwestora UJ ds. Collegium Medicum,</w:t>
      </w:r>
    </w:p>
    <w:p w14:paraId="159B7981" w14:textId="3571A6BB" w:rsidR="005B37F8" w:rsidRDefault="005B37F8" w:rsidP="005B37F8">
      <w:pPr>
        <w:pStyle w:val="Akapitzlist"/>
        <w:numPr>
          <w:ilvl w:val="1"/>
          <w:numId w:val="1"/>
        </w:numPr>
        <w:spacing w:line="276" w:lineRule="auto"/>
        <w:jc w:val="both"/>
      </w:pPr>
      <w:r>
        <w:t>przekazuje podpisaną polisę do Działu Organizacji i Promocji w celu rejestracji,</w:t>
      </w:r>
    </w:p>
    <w:p w14:paraId="5875961D" w14:textId="646D8E9F" w:rsidR="005B37F8" w:rsidRDefault="005B37F8" w:rsidP="005B37F8">
      <w:pPr>
        <w:pStyle w:val="Akapitzlist"/>
        <w:numPr>
          <w:ilvl w:val="1"/>
          <w:numId w:val="1"/>
        </w:numPr>
        <w:spacing w:line="276" w:lineRule="auto"/>
        <w:jc w:val="both"/>
      </w:pPr>
      <w:r>
        <w:t xml:space="preserve">udostępnia gotową polisę, wraz z </w:t>
      </w:r>
      <w:r>
        <w:rPr>
          <w:i/>
        </w:rPr>
        <w:t>Formularzem zgło</w:t>
      </w:r>
      <w:r>
        <w:t>szenia, pracownikowi Kwestury, który odpowiednio księguje płatność.</w:t>
      </w:r>
    </w:p>
    <w:p w14:paraId="6170C4B4" w14:textId="2356E58B" w:rsidR="00BD3BDF" w:rsidRDefault="00BD3BDF" w:rsidP="00E54372">
      <w:pPr>
        <w:pStyle w:val="Akapitzlist"/>
        <w:numPr>
          <w:ilvl w:val="0"/>
          <w:numId w:val="1"/>
        </w:numPr>
        <w:jc w:val="both"/>
      </w:pPr>
      <w:r>
        <w:t>Po zawarciu przez UJCM polisy OC Kierownik projektu</w:t>
      </w:r>
      <w:r w:rsidR="004F78F2">
        <w:t xml:space="preserve"> / badania</w:t>
      </w:r>
      <w:r>
        <w:t xml:space="preserve"> otrzymuje podpisaną elektronicznie wersję dokumentu</w:t>
      </w:r>
      <w:r w:rsidR="005B37F8">
        <w:t>.</w:t>
      </w:r>
      <w:r>
        <w:t xml:space="preserve"> </w:t>
      </w:r>
    </w:p>
    <w:p w14:paraId="562B2CA9" w14:textId="2B726692" w:rsidR="00BD3BDF" w:rsidRDefault="0020545E" w:rsidP="000C4F29">
      <w:pPr>
        <w:pStyle w:val="Akapitzlist"/>
        <w:numPr>
          <w:ilvl w:val="0"/>
          <w:numId w:val="1"/>
        </w:numPr>
        <w:jc w:val="both"/>
      </w:pPr>
      <w:r>
        <w:t xml:space="preserve">Każdorazowa zmiana: </w:t>
      </w:r>
      <w:r w:rsidR="00E54372">
        <w:t>n</w:t>
      </w:r>
      <w:r w:rsidR="00E54372" w:rsidRPr="00E54372">
        <w:t>azw</w:t>
      </w:r>
      <w:r w:rsidR="00E54372">
        <w:t>y</w:t>
      </w:r>
      <w:r w:rsidR="00E54372" w:rsidRPr="00E54372">
        <w:t xml:space="preserve"> eksperymentu</w:t>
      </w:r>
      <w:r w:rsidR="00E54372">
        <w:t xml:space="preserve">, </w:t>
      </w:r>
      <w:r w:rsidR="00E54372" w:rsidRPr="00E54372">
        <w:t>okres</w:t>
      </w:r>
      <w:r w:rsidR="00E54372">
        <w:t xml:space="preserve">u </w:t>
      </w:r>
      <w:r w:rsidR="00E54372" w:rsidRPr="00E54372">
        <w:t xml:space="preserve"> trwania eksperymentu medycznego</w:t>
      </w:r>
      <w:r w:rsidR="00E54372">
        <w:t>, liczby uczestników, Kierownika projektu</w:t>
      </w:r>
      <w:r w:rsidR="004F78F2">
        <w:t xml:space="preserve"> / badania</w:t>
      </w:r>
      <w:r w:rsidR="00E54372">
        <w:t>, rodzaju eksperymentu (</w:t>
      </w:r>
      <w:r w:rsidR="00B54453">
        <w:t>b</w:t>
      </w:r>
      <w:r w:rsidR="00E54372">
        <w:t>adawczy/leczniczy, z</w:t>
      </w:r>
      <w:r w:rsidR="00910328">
        <w:t> </w:t>
      </w:r>
      <w:r w:rsidR="00E54372">
        <w:t>inge</w:t>
      </w:r>
      <w:r w:rsidR="00C67E1C">
        <w:t>rencją w tkankę/bez ingerencji) i/lub</w:t>
      </w:r>
      <w:r w:rsidR="00E54372">
        <w:t xml:space="preserve"> zmiana dokumentów załączonych do wniosku o</w:t>
      </w:r>
      <w:r w:rsidR="00910328">
        <w:t> </w:t>
      </w:r>
      <w:r w:rsidR="00C67E1C">
        <w:t>wystawienie polisy (opis</w:t>
      </w:r>
      <w:r w:rsidR="00E54372">
        <w:t xml:space="preserve"> eksperymentu, i</w:t>
      </w:r>
      <w:r w:rsidR="00C67E1C">
        <w:t>nformacja</w:t>
      </w:r>
      <w:r w:rsidR="00E54372" w:rsidRPr="00E54372">
        <w:t xml:space="preserve"> dla uczestnika</w:t>
      </w:r>
      <w:r w:rsidR="00C67E1C">
        <w:t>,</w:t>
      </w:r>
      <w:r w:rsidR="00E54372" w:rsidRPr="00E54372">
        <w:t xml:space="preserve"> </w:t>
      </w:r>
      <w:r w:rsidR="00E54372">
        <w:t>f</w:t>
      </w:r>
      <w:r w:rsidR="00E54372" w:rsidRPr="00E54372">
        <w:t>ormularz</w:t>
      </w:r>
      <w:r w:rsidR="00E54372">
        <w:t xml:space="preserve"> </w:t>
      </w:r>
      <w:r w:rsidR="00C67E1C">
        <w:t xml:space="preserve">zgody uczestnika) </w:t>
      </w:r>
      <w:r w:rsidR="00E54372">
        <w:t xml:space="preserve">wymaga zgłoszenia do ubezpieczyciela po uprzednim uzyskaniu akceptacji Komisji Bioetycznej UJ. Ww. zmiany mogą powodować </w:t>
      </w:r>
      <w:r w:rsidR="0092549B">
        <w:t>konieczność</w:t>
      </w:r>
      <w:r w:rsidR="00E54372">
        <w:t xml:space="preserve"> aneksowania </w:t>
      </w:r>
      <w:r w:rsidR="00456F5F">
        <w:t xml:space="preserve">dotychczasowej </w:t>
      </w:r>
      <w:r w:rsidR="00C67E1C">
        <w:t>lub zawarcia nowej</w:t>
      </w:r>
      <w:r w:rsidR="00C67E1C" w:rsidRPr="00C67E1C">
        <w:t xml:space="preserve"> </w:t>
      </w:r>
      <w:r w:rsidR="00C67E1C">
        <w:t>polisy</w:t>
      </w:r>
      <w:r w:rsidR="00E54372">
        <w:t xml:space="preserve">, </w:t>
      </w:r>
      <w:r w:rsidR="00C67E1C">
        <w:t>na zasadach opisanych powyżej</w:t>
      </w:r>
      <w:r w:rsidR="00E54372">
        <w:t xml:space="preserve">. </w:t>
      </w:r>
    </w:p>
    <w:p w14:paraId="01482ED7" w14:textId="4939972A" w:rsidR="00BD3BDF" w:rsidRDefault="00BD3BDF" w:rsidP="00664B34">
      <w:pPr>
        <w:pStyle w:val="Akapitzlist"/>
        <w:jc w:val="both"/>
      </w:pPr>
    </w:p>
    <w:p w14:paraId="4F35926D" w14:textId="77777777" w:rsidR="00BD3BDF" w:rsidRDefault="00BD3BDF" w:rsidP="00BD3BDF">
      <w:pPr>
        <w:pStyle w:val="Akapitzlist"/>
        <w:jc w:val="both"/>
      </w:pPr>
      <w:r>
        <w:lastRenderedPageBreak/>
        <w:t>* Załącznik obowiązkowy</w:t>
      </w:r>
    </w:p>
    <w:p w14:paraId="553F358A" w14:textId="30E3B6B6" w:rsidR="00BD3BDF" w:rsidRDefault="00BD3BDF" w:rsidP="00BD3BDF">
      <w:pPr>
        <w:pStyle w:val="Akapitzlist"/>
        <w:jc w:val="both"/>
      </w:pPr>
      <w:r>
        <w:t>** Załącznik obowiązkowy jeżeli nie skł</w:t>
      </w:r>
      <w:r w:rsidR="00C67E1C">
        <w:t>adane jest Oświadczenie z pkt 6</w:t>
      </w:r>
    </w:p>
    <w:p w14:paraId="23D39E31" w14:textId="43C03581" w:rsidR="00BD3BDF" w:rsidRDefault="00BD3BDF" w:rsidP="00BD3BDF">
      <w:pPr>
        <w:pStyle w:val="Akapitzlist"/>
        <w:jc w:val="both"/>
      </w:pPr>
      <w:r>
        <w:t xml:space="preserve">*** Załącznik obowiązkowy jeżeli nie </w:t>
      </w:r>
      <w:r w:rsidR="00C67E1C">
        <w:t>składane są dokumenty z pkt 4 i pkt 5</w:t>
      </w:r>
    </w:p>
    <w:p w14:paraId="530A1BDF" w14:textId="18036A0B" w:rsidR="00B83D5D" w:rsidRDefault="00B83D5D" w:rsidP="00C91108">
      <w:pPr>
        <w:jc w:val="both"/>
      </w:pPr>
    </w:p>
    <w:sectPr w:rsidR="00B83D5D" w:rsidSect="00745A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8DAAB" w14:textId="77777777" w:rsidR="00712B53" w:rsidRDefault="00712B53" w:rsidP="00664B34">
      <w:pPr>
        <w:spacing w:after="0" w:line="240" w:lineRule="auto"/>
      </w:pPr>
      <w:r>
        <w:separator/>
      </w:r>
    </w:p>
  </w:endnote>
  <w:endnote w:type="continuationSeparator" w:id="0">
    <w:p w14:paraId="7EBB6982" w14:textId="77777777" w:rsidR="00712B53" w:rsidRDefault="00712B53" w:rsidP="006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AF5B" w14:textId="77777777" w:rsidR="00712B53" w:rsidRDefault="00712B53" w:rsidP="00664B34">
      <w:pPr>
        <w:spacing w:after="0" w:line="240" w:lineRule="auto"/>
      </w:pPr>
      <w:r>
        <w:separator/>
      </w:r>
    </w:p>
  </w:footnote>
  <w:footnote w:type="continuationSeparator" w:id="0">
    <w:p w14:paraId="5140E6B4" w14:textId="77777777" w:rsidR="00712B53" w:rsidRDefault="00712B53" w:rsidP="0066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5008" w14:textId="77777777" w:rsidR="00745A1C" w:rsidRPr="00E10FBA" w:rsidRDefault="00745A1C" w:rsidP="00745A1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10FBA">
      <w:rPr>
        <w:rFonts w:ascii="Times New Roman" w:hAnsi="Times New Roman" w:cs="Times New Roman"/>
        <w:sz w:val="18"/>
        <w:szCs w:val="18"/>
      </w:rPr>
      <w:t xml:space="preserve">Załącznik nr 1 do Komunikatu nr 20 Pełnomocnika Prorektora CM </w:t>
    </w:r>
  </w:p>
  <w:p w14:paraId="2E6FE435" w14:textId="502A38A7" w:rsidR="00745A1C" w:rsidRPr="00E10FBA" w:rsidRDefault="00745A1C" w:rsidP="00745A1C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E10FBA">
      <w:rPr>
        <w:rFonts w:ascii="Times New Roman" w:hAnsi="Times New Roman" w:cs="Times New Roman"/>
        <w:sz w:val="18"/>
        <w:szCs w:val="18"/>
      </w:rPr>
      <w:t>ds. nauki i współpracy międzynarodowej z 16 lipca 2021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F601B"/>
    <w:multiLevelType w:val="hybridMultilevel"/>
    <w:tmpl w:val="F7EC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A48"/>
    <w:multiLevelType w:val="hybridMultilevel"/>
    <w:tmpl w:val="F7EC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0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7A"/>
    <w:rsid w:val="000863E6"/>
    <w:rsid w:val="000A28B8"/>
    <w:rsid w:val="000A66CA"/>
    <w:rsid w:val="000C4F29"/>
    <w:rsid w:val="000E79AD"/>
    <w:rsid w:val="0011787A"/>
    <w:rsid w:val="00193743"/>
    <w:rsid w:val="0020545E"/>
    <w:rsid w:val="002F34B3"/>
    <w:rsid w:val="00314B79"/>
    <w:rsid w:val="00344753"/>
    <w:rsid w:val="003A2F87"/>
    <w:rsid w:val="003E4019"/>
    <w:rsid w:val="004532BA"/>
    <w:rsid w:val="00456F5F"/>
    <w:rsid w:val="00482813"/>
    <w:rsid w:val="004D40BA"/>
    <w:rsid w:val="004F78F2"/>
    <w:rsid w:val="005B37F8"/>
    <w:rsid w:val="00624611"/>
    <w:rsid w:val="00645638"/>
    <w:rsid w:val="00664B34"/>
    <w:rsid w:val="00712B53"/>
    <w:rsid w:val="00745A1C"/>
    <w:rsid w:val="00770086"/>
    <w:rsid w:val="007826E3"/>
    <w:rsid w:val="007D766C"/>
    <w:rsid w:val="008B7F00"/>
    <w:rsid w:val="00902AB5"/>
    <w:rsid w:val="00910328"/>
    <w:rsid w:val="0092324F"/>
    <w:rsid w:val="0092549B"/>
    <w:rsid w:val="009E4529"/>
    <w:rsid w:val="00A21717"/>
    <w:rsid w:val="00AA1DB8"/>
    <w:rsid w:val="00B54453"/>
    <w:rsid w:val="00B667D5"/>
    <w:rsid w:val="00B70074"/>
    <w:rsid w:val="00B83D5D"/>
    <w:rsid w:val="00BD3BDF"/>
    <w:rsid w:val="00BD67AC"/>
    <w:rsid w:val="00C25FA9"/>
    <w:rsid w:val="00C67E1C"/>
    <w:rsid w:val="00C91108"/>
    <w:rsid w:val="00CF50C4"/>
    <w:rsid w:val="00D916F1"/>
    <w:rsid w:val="00DB7518"/>
    <w:rsid w:val="00DE4E14"/>
    <w:rsid w:val="00E042BD"/>
    <w:rsid w:val="00E10FBA"/>
    <w:rsid w:val="00E54372"/>
    <w:rsid w:val="00EE7612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87C4"/>
  <w15:chartTrackingRefBased/>
  <w15:docId w15:val="{4D0221F9-92D4-4BBC-B6D1-5F67B0E3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5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75A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B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B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2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B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E40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A1C"/>
  </w:style>
  <w:style w:type="paragraph" w:styleId="Stopka">
    <w:name w:val="footer"/>
    <w:basedOn w:val="Normalny"/>
    <w:link w:val="StopkaZnak"/>
    <w:uiPriority w:val="99"/>
    <w:unhideWhenUsed/>
    <w:rsid w:val="0074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8CA24E2AF794DBBAAEA0B8EE9BEB4" ma:contentTypeVersion="14" ma:contentTypeDescription="Utwórz nowy dokument." ma:contentTypeScope="" ma:versionID="d1f6284f7a7b273a39f7711980c1b4e9">
  <xsd:schema xmlns:xsd="http://www.w3.org/2001/XMLSchema" xmlns:xs="http://www.w3.org/2001/XMLSchema" xmlns:p="http://schemas.microsoft.com/office/2006/metadata/properties" xmlns:ns3="9029a618-25e6-4ec9-88ab-cac19e43357b" xmlns:ns4="a70d8a4e-6af4-4562-851c-ade896f1b644" targetNamespace="http://schemas.microsoft.com/office/2006/metadata/properties" ma:root="true" ma:fieldsID="ac0eaea33ce0d929101cd568b691d6c1" ns3:_="" ns4:_="">
    <xsd:import namespace="9029a618-25e6-4ec9-88ab-cac19e43357b"/>
    <xsd:import namespace="a70d8a4e-6af4-4562-851c-ade896f1b6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a618-25e6-4ec9-88ab-cac19e43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d8a4e-6af4-4562-851c-ade896f1b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D3953-56E5-4048-8C0F-B2EA35761E06}">
  <ds:schemaRefs>
    <ds:schemaRef ds:uri="http://purl.org/dc/terms/"/>
    <ds:schemaRef ds:uri="9029a618-25e6-4ec9-88ab-cac19e43357b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a70d8a4e-6af4-4562-851c-ade896f1b6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AFF0A5-2A9C-4B67-A02D-9A6B085B3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2C0FF-5C66-4B7D-9D72-64E0476C0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B1E2D-9151-4853-8E10-1675B59B3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9a618-25e6-4ec9-88ab-cac19e43357b"/>
    <ds:schemaRef ds:uri="a70d8a4e-6af4-4562-851c-ade896f1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Widawska</dc:creator>
  <cp:keywords/>
  <dc:description/>
  <cp:lastModifiedBy>Magdalena Swałtek</cp:lastModifiedBy>
  <cp:revision>5</cp:revision>
  <dcterms:created xsi:type="dcterms:W3CDTF">2021-07-19T11:28:00Z</dcterms:created>
  <dcterms:modified xsi:type="dcterms:W3CDTF">2021-07-19T12:23:00Z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0x01010035E8CA24E2AF794DBBAAEA0B8EE9BEB4</vt:lpwstr>
  </property>
</Properties>
</file>