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390812" w14:textId="6EECC89E" w:rsidR="00570108" w:rsidRDefault="0047761A" w:rsidP="00570108">
      <w:pPr>
        <w:spacing w:after="0" w:line="240" w:lineRule="auto"/>
        <w:jc w:val="center"/>
        <w:rPr>
          <w:rFonts w:eastAsiaTheme="minorEastAsia"/>
          <w:b/>
          <w:bCs/>
          <w:color w:val="000000" w:themeColor="text1"/>
          <w:sz w:val="24"/>
          <w:szCs w:val="24"/>
          <w:lang w:eastAsia="pl-PL"/>
        </w:rPr>
      </w:pPr>
      <w:r w:rsidRPr="491A6832">
        <w:rPr>
          <w:rFonts w:eastAsiaTheme="minorEastAsia"/>
          <w:b/>
          <w:bCs/>
          <w:sz w:val="24"/>
          <w:szCs w:val="24"/>
          <w:lang w:eastAsia="pl-PL"/>
        </w:rPr>
        <w:t>Zasady wyk</w:t>
      </w:r>
      <w:r w:rsidRPr="491A6832">
        <w:rPr>
          <w:rFonts w:eastAsiaTheme="minorEastAsia"/>
          <w:b/>
          <w:bCs/>
          <w:color w:val="000000" w:themeColor="text1"/>
          <w:sz w:val="24"/>
          <w:szCs w:val="24"/>
          <w:lang w:eastAsia="pl-PL"/>
        </w:rPr>
        <w:t xml:space="preserve">onywania procedur medycznych na symulatorze pacjenta </w:t>
      </w:r>
    </w:p>
    <w:p w14:paraId="65FE0FA4" w14:textId="3B69FFA9" w:rsidR="0047761A" w:rsidRPr="00854875" w:rsidRDefault="0047761A" w:rsidP="00570108">
      <w:pPr>
        <w:spacing w:after="0" w:line="240" w:lineRule="auto"/>
        <w:jc w:val="center"/>
        <w:rPr>
          <w:rFonts w:eastAsiaTheme="minorEastAsia"/>
          <w:b/>
          <w:bCs/>
          <w:color w:val="000000" w:themeColor="text1"/>
          <w:sz w:val="24"/>
          <w:szCs w:val="24"/>
          <w:lang w:eastAsia="pl-PL"/>
        </w:rPr>
      </w:pPr>
      <w:r w:rsidRPr="491A6832">
        <w:rPr>
          <w:rFonts w:eastAsiaTheme="minorEastAsia"/>
          <w:b/>
          <w:bCs/>
          <w:color w:val="000000" w:themeColor="text1"/>
          <w:sz w:val="24"/>
          <w:szCs w:val="24"/>
          <w:lang w:eastAsia="pl-PL"/>
        </w:rPr>
        <w:t xml:space="preserve">podczas </w:t>
      </w:r>
      <w:r w:rsidR="00E058CE">
        <w:rPr>
          <w:rFonts w:eastAsiaTheme="minorEastAsia"/>
          <w:b/>
          <w:bCs/>
          <w:color w:val="000000" w:themeColor="text1"/>
          <w:sz w:val="24"/>
          <w:szCs w:val="24"/>
          <w:lang w:eastAsia="pl-PL"/>
        </w:rPr>
        <w:t>Letniej Szkoły Symulacji</w:t>
      </w:r>
      <w:r w:rsidRPr="491A6832">
        <w:rPr>
          <w:rFonts w:eastAsiaTheme="minorEastAsia"/>
          <w:b/>
          <w:bCs/>
          <w:color w:val="000000" w:themeColor="text1"/>
          <w:sz w:val="24"/>
          <w:szCs w:val="24"/>
          <w:lang w:eastAsia="pl-PL"/>
        </w:rPr>
        <w:t>, Kraków 202</w:t>
      </w:r>
      <w:r w:rsidR="00210D26">
        <w:rPr>
          <w:rFonts w:eastAsiaTheme="minorEastAsia"/>
          <w:b/>
          <w:bCs/>
          <w:color w:val="000000" w:themeColor="text1"/>
          <w:sz w:val="24"/>
          <w:szCs w:val="24"/>
          <w:lang w:eastAsia="pl-PL"/>
        </w:rPr>
        <w:t>2</w:t>
      </w:r>
    </w:p>
    <w:p w14:paraId="5EAAECB4" w14:textId="77777777" w:rsidR="0047761A" w:rsidRPr="00854875" w:rsidRDefault="0047761A" w:rsidP="00B52B13">
      <w:pPr>
        <w:spacing w:after="0" w:line="240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eastAsia="pl-PL"/>
        </w:rPr>
      </w:pPr>
    </w:p>
    <w:p w14:paraId="5E47A555" w14:textId="77777777" w:rsidR="0047761A" w:rsidRPr="00854875" w:rsidRDefault="0047761A" w:rsidP="00B52B13">
      <w:pPr>
        <w:numPr>
          <w:ilvl w:val="0"/>
          <w:numId w:val="12"/>
        </w:numPr>
        <w:spacing w:after="200" w:line="276" w:lineRule="auto"/>
        <w:ind w:left="426"/>
        <w:contextualSpacing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854875">
        <w:rPr>
          <w:rFonts w:eastAsia="Times New Roman" w:cstheme="minorHAnsi"/>
          <w:color w:val="000000" w:themeColor="text1"/>
          <w:sz w:val="24"/>
          <w:szCs w:val="24"/>
        </w:rPr>
        <w:t>Odsysanie wydzieliny z dróg oddechowych przeprowadza się w sposób rzeczywisty na manekinie z użyciem ssaka elektrycznego bądź ręcznego.</w:t>
      </w:r>
    </w:p>
    <w:p w14:paraId="7D9E95F3" w14:textId="77777777" w:rsidR="0047761A" w:rsidRPr="00854875" w:rsidRDefault="0047761A" w:rsidP="00B52B13">
      <w:pPr>
        <w:numPr>
          <w:ilvl w:val="0"/>
          <w:numId w:val="12"/>
        </w:numPr>
        <w:spacing w:after="200" w:line="276" w:lineRule="auto"/>
        <w:ind w:left="426"/>
        <w:contextualSpacing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854875">
        <w:rPr>
          <w:rFonts w:eastAsia="Times New Roman" w:cstheme="minorHAnsi"/>
          <w:color w:val="000000" w:themeColor="text1"/>
          <w:sz w:val="24"/>
          <w:szCs w:val="24"/>
        </w:rPr>
        <w:t xml:space="preserve">Intubacje oraz inne metody udrożniania dróg oddechowych należy wykonać w sposób realny na manekinie. </w:t>
      </w:r>
    </w:p>
    <w:p w14:paraId="47EB96F2" w14:textId="77777777" w:rsidR="0047761A" w:rsidRPr="00854875" w:rsidRDefault="0047761A" w:rsidP="00B52B13">
      <w:pPr>
        <w:numPr>
          <w:ilvl w:val="0"/>
          <w:numId w:val="12"/>
        </w:numPr>
        <w:spacing w:after="200" w:line="276" w:lineRule="auto"/>
        <w:ind w:left="426"/>
        <w:contextualSpacing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854875">
        <w:rPr>
          <w:rFonts w:eastAsia="Times New Roman" w:cstheme="minorHAnsi"/>
          <w:color w:val="000000" w:themeColor="text1"/>
          <w:sz w:val="24"/>
          <w:szCs w:val="24"/>
        </w:rPr>
        <w:t>Tlenoterapia: zestaw do tlenoterapii musi być zmontowany, wąsy lub maska twarzowa umieszczone na twarzy manekina a dren podpięty do reduktora. Na podłączonym do źródła tlenu reduktorze należy ustawić pożądany przepływ tlenu na minutę oraz głośno poinformować o wartości ustawionego przepływu.</w:t>
      </w:r>
    </w:p>
    <w:p w14:paraId="340A8B92" w14:textId="77777777" w:rsidR="0047761A" w:rsidRPr="00854875" w:rsidRDefault="0047761A" w:rsidP="00B52B13">
      <w:pPr>
        <w:numPr>
          <w:ilvl w:val="0"/>
          <w:numId w:val="12"/>
        </w:numPr>
        <w:spacing w:after="200" w:line="276" w:lineRule="auto"/>
        <w:ind w:left="426"/>
        <w:contextualSpacing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854875">
        <w:rPr>
          <w:rFonts w:eastAsia="Times New Roman" w:cstheme="minorHAnsi"/>
          <w:color w:val="000000" w:themeColor="text1"/>
          <w:sz w:val="24"/>
          <w:szCs w:val="24"/>
        </w:rPr>
        <w:t>Podłączenie czujnika SpO</w:t>
      </w:r>
      <w:r w:rsidRPr="00854875">
        <w:rPr>
          <w:rFonts w:eastAsia="Times New Roman" w:cstheme="minorHAnsi"/>
          <w:color w:val="000000" w:themeColor="text1"/>
          <w:sz w:val="24"/>
          <w:szCs w:val="24"/>
          <w:vertAlign w:val="subscript"/>
        </w:rPr>
        <w:t>2</w:t>
      </w:r>
      <w:r w:rsidRPr="00854875">
        <w:rPr>
          <w:rFonts w:eastAsia="Times New Roman" w:cstheme="minorHAnsi"/>
          <w:color w:val="000000" w:themeColor="text1"/>
          <w:sz w:val="24"/>
          <w:szCs w:val="24"/>
        </w:rPr>
        <w:t xml:space="preserve"> należy wykonać realnie na symulatorze jeżeli zapis nie pojawi się na monitorze głośno poprosić o jego włączenie.</w:t>
      </w:r>
    </w:p>
    <w:p w14:paraId="139928B9" w14:textId="77777777" w:rsidR="0047761A" w:rsidRPr="00854875" w:rsidRDefault="0047761A" w:rsidP="00B52B13">
      <w:pPr>
        <w:numPr>
          <w:ilvl w:val="0"/>
          <w:numId w:val="12"/>
        </w:numPr>
        <w:spacing w:after="200" w:line="276" w:lineRule="auto"/>
        <w:ind w:left="426"/>
        <w:contextualSpacing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854875">
        <w:rPr>
          <w:rFonts w:eastAsia="Times New Roman" w:cstheme="minorHAnsi"/>
          <w:color w:val="000000" w:themeColor="text1"/>
          <w:sz w:val="24"/>
          <w:szCs w:val="24"/>
        </w:rPr>
        <w:t>Podłączenie czujnika ETCO</w:t>
      </w:r>
      <w:r w:rsidRPr="00854875">
        <w:rPr>
          <w:rFonts w:eastAsia="Times New Roman" w:cstheme="minorHAnsi"/>
          <w:color w:val="000000" w:themeColor="text1"/>
          <w:sz w:val="24"/>
          <w:szCs w:val="24"/>
          <w:vertAlign w:val="subscript"/>
        </w:rPr>
        <w:t xml:space="preserve">2 – </w:t>
      </w:r>
      <w:r w:rsidRPr="00854875">
        <w:rPr>
          <w:rFonts w:eastAsia="Times New Roman" w:cstheme="minorHAnsi"/>
          <w:color w:val="000000" w:themeColor="text1"/>
          <w:sz w:val="24"/>
          <w:szCs w:val="24"/>
        </w:rPr>
        <w:t>możliwe po zabezpieczeniu dróg oddechowych LMA lub intubacja. Należy głośno poinformować obsługę o podłączeniu czujnika.</w:t>
      </w:r>
    </w:p>
    <w:p w14:paraId="75BBFC06" w14:textId="77777777" w:rsidR="0047761A" w:rsidRPr="00854875" w:rsidRDefault="0047761A" w:rsidP="00B52B13">
      <w:pPr>
        <w:numPr>
          <w:ilvl w:val="0"/>
          <w:numId w:val="12"/>
        </w:numPr>
        <w:spacing w:after="200" w:line="276" w:lineRule="auto"/>
        <w:ind w:left="426"/>
        <w:contextualSpacing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proofErr w:type="spellStart"/>
      <w:r w:rsidRPr="00854875">
        <w:rPr>
          <w:rFonts w:eastAsia="Times New Roman" w:cstheme="minorHAnsi"/>
          <w:color w:val="000000" w:themeColor="text1"/>
          <w:sz w:val="24"/>
          <w:szCs w:val="24"/>
        </w:rPr>
        <w:t>Kaniulacji</w:t>
      </w:r>
      <w:proofErr w:type="spellEnd"/>
      <w:r w:rsidRPr="00854875">
        <w:rPr>
          <w:rFonts w:eastAsia="Times New Roman" w:cstheme="minorHAnsi"/>
          <w:color w:val="000000" w:themeColor="text1"/>
          <w:sz w:val="24"/>
          <w:szCs w:val="24"/>
        </w:rPr>
        <w:t xml:space="preserve"> żyły należy dokonać zgodnie z regułami sztuki na ręce symulatora pacjenta.</w:t>
      </w:r>
    </w:p>
    <w:p w14:paraId="47C06292" w14:textId="77777777" w:rsidR="0047761A" w:rsidRDefault="0047761A" w:rsidP="00B52B13">
      <w:pPr>
        <w:numPr>
          <w:ilvl w:val="0"/>
          <w:numId w:val="12"/>
        </w:numPr>
        <w:spacing w:after="200" w:line="276" w:lineRule="auto"/>
        <w:ind w:left="426"/>
        <w:contextualSpacing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854875">
        <w:rPr>
          <w:rFonts w:eastAsia="Times New Roman" w:cstheme="minorHAnsi"/>
          <w:color w:val="000000" w:themeColor="text1"/>
          <w:sz w:val="24"/>
          <w:szCs w:val="24"/>
        </w:rPr>
        <w:t xml:space="preserve">Podania leku </w:t>
      </w:r>
      <w:r>
        <w:rPr>
          <w:rFonts w:eastAsia="Times New Roman" w:cstheme="minorHAnsi"/>
          <w:color w:val="000000" w:themeColor="text1"/>
          <w:sz w:val="24"/>
          <w:szCs w:val="24"/>
        </w:rPr>
        <w:t xml:space="preserve">(technika 1) </w:t>
      </w:r>
      <w:r w:rsidRPr="00854875">
        <w:rPr>
          <w:rFonts w:eastAsia="Times New Roman" w:cstheme="minorHAnsi"/>
          <w:color w:val="000000" w:themeColor="text1"/>
          <w:sz w:val="24"/>
          <w:szCs w:val="24"/>
        </w:rPr>
        <w:t>dożylnie, podskórnie, domięśniowo należy dokonać nabierając wybrany lek (wodę do iniekcji) do strzykawki, informując sędziego</w:t>
      </w:r>
      <w:r>
        <w:rPr>
          <w:rFonts w:eastAsia="Times New Roman" w:cstheme="minorHAnsi"/>
          <w:color w:val="000000" w:themeColor="text1"/>
          <w:sz w:val="24"/>
          <w:szCs w:val="24"/>
        </w:rPr>
        <w:t xml:space="preserve"> o</w:t>
      </w:r>
      <w:r w:rsidRPr="00854875">
        <w:rPr>
          <w:rFonts w:eastAsia="Times New Roman" w:cstheme="minorHAnsi"/>
          <w:color w:val="000000" w:themeColor="text1"/>
          <w:sz w:val="24"/>
          <w:szCs w:val="24"/>
        </w:rPr>
        <w:t xml:space="preserve"> rodzaju leku i dawce, a następnie podać w przeznaczonym na to miejscu symulatora. Uwaga niepodanie wymaganych informacji sędziemu skutkuje brakiem zaliczenia podania preparatu.</w:t>
      </w:r>
    </w:p>
    <w:p w14:paraId="3A926690" w14:textId="77777777" w:rsidR="0047761A" w:rsidRPr="00854875" w:rsidRDefault="0047761A" w:rsidP="00B52B13">
      <w:pPr>
        <w:numPr>
          <w:ilvl w:val="0"/>
          <w:numId w:val="12"/>
        </w:numPr>
        <w:spacing w:after="200" w:line="276" w:lineRule="auto"/>
        <w:ind w:left="426"/>
        <w:contextualSpacing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 xml:space="preserve">Podanie leku dożylnie (technika 2 – sale symulacji wysokiej wierności) </w:t>
      </w:r>
      <w:r w:rsidRPr="00854875">
        <w:rPr>
          <w:rFonts w:eastAsia="Times New Roman" w:cstheme="minorHAnsi"/>
          <w:color w:val="000000" w:themeColor="text1"/>
          <w:sz w:val="24"/>
          <w:szCs w:val="24"/>
        </w:rPr>
        <w:t>należy dokonać nabierając wybrany lek (wodę do iniekcji) do strzykawki</w:t>
      </w:r>
      <w:r>
        <w:rPr>
          <w:rFonts w:eastAsia="Times New Roman" w:cstheme="minorHAnsi"/>
          <w:color w:val="000000" w:themeColor="text1"/>
          <w:sz w:val="24"/>
          <w:szCs w:val="24"/>
        </w:rPr>
        <w:t xml:space="preserve"> na strzykawkę nakleić odpowiedni znacznik znajdujący się w szufladzie wózka reanimacyjnego zawierającej ampułki wody do iniekcji a następnie podać odpowiednią objętość do dostępu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</w:rPr>
        <w:t>donaczyniowego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</w:rPr>
        <w:t xml:space="preserve"> na prawej ręce manekina.</w:t>
      </w:r>
    </w:p>
    <w:p w14:paraId="1D756EE4" w14:textId="77777777" w:rsidR="0047761A" w:rsidRPr="00854875" w:rsidRDefault="0047761A" w:rsidP="00B52B13">
      <w:pPr>
        <w:numPr>
          <w:ilvl w:val="0"/>
          <w:numId w:val="12"/>
        </w:numPr>
        <w:spacing w:after="200" w:line="276" w:lineRule="auto"/>
        <w:ind w:left="426"/>
        <w:contextualSpacing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854875">
        <w:rPr>
          <w:rFonts w:eastAsia="Times New Roman" w:cstheme="minorHAnsi"/>
          <w:color w:val="000000" w:themeColor="text1"/>
          <w:sz w:val="24"/>
          <w:szCs w:val="24"/>
        </w:rPr>
        <w:t xml:space="preserve">Podania leku </w:t>
      </w:r>
      <w:proofErr w:type="spellStart"/>
      <w:r w:rsidRPr="00854875">
        <w:rPr>
          <w:rFonts w:eastAsia="Times New Roman" w:cstheme="minorHAnsi"/>
          <w:color w:val="000000" w:themeColor="text1"/>
          <w:sz w:val="24"/>
          <w:szCs w:val="24"/>
        </w:rPr>
        <w:t>doszpikowo</w:t>
      </w:r>
      <w:proofErr w:type="spellEnd"/>
      <w:r w:rsidRPr="00854875">
        <w:rPr>
          <w:rFonts w:eastAsia="Times New Roman" w:cstheme="minorHAnsi"/>
          <w:color w:val="000000" w:themeColor="text1"/>
          <w:sz w:val="24"/>
          <w:szCs w:val="24"/>
        </w:rPr>
        <w:t xml:space="preserve"> – </w:t>
      </w:r>
      <w:r>
        <w:rPr>
          <w:rFonts w:eastAsia="Times New Roman" w:cstheme="minorHAnsi"/>
          <w:color w:val="000000" w:themeColor="text1"/>
          <w:sz w:val="24"/>
          <w:szCs w:val="24"/>
        </w:rPr>
        <w:t xml:space="preserve">dostęp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</w:rPr>
        <w:t>doszpikowy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</w:rPr>
        <w:t xml:space="preserve"> zakłada się zgodnie z regułami sztuki na lewej nodze symulatora pacjenta.</w:t>
      </w:r>
    </w:p>
    <w:p w14:paraId="3D2BECBB" w14:textId="77777777" w:rsidR="0047761A" w:rsidRPr="00854875" w:rsidRDefault="0047761A" w:rsidP="00B52B13">
      <w:pPr>
        <w:numPr>
          <w:ilvl w:val="0"/>
          <w:numId w:val="12"/>
        </w:numPr>
        <w:spacing w:after="200" w:line="276" w:lineRule="auto"/>
        <w:ind w:left="426"/>
        <w:contextualSpacing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854875">
        <w:rPr>
          <w:rFonts w:eastAsia="Times New Roman" w:cstheme="minorHAnsi"/>
          <w:color w:val="000000" w:themeColor="text1"/>
          <w:sz w:val="24"/>
          <w:szCs w:val="24"/>
        </w:rPr>
        <w:t>Podania leku doustnie; należy zasymulować podanie leku a następnie poinformować sędziego o rodzaju preparatu i dawce. Uwaga niepodanie wymaganych informacji sędziemu skutkuje brakiem zaliczenia podania preparatu.</w:t>
      </w:r>
    </w:p>
    <w:p w14:paraId="59259BD9" w14:textId="77777777" w:rsidR="0047761A" w:rsidRPr="00854875" w:rsidRDefault="0047761A" w:rsidP="00B52B13">
      <w:pPr>
        <w:numPr>
          <w:ilvl w:val="0"/>
          <w:numId w:val="12"/>
        </w:numPr>
        <w:spacing w:after="200" w:line="276" w:lineRule="auto"/>
        <w:ind w:left="426"/>
        <w:contextualSpacing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854875">
        <w:rPr>
          <w:rFonts w:eastAsia="Times New Roman" w:cstheme="minorHAnsi"/>
          <w:color w:val="000000" w:themeColor="text1"/>
          <w:sz w:val="24"/>
          <w:szCs w:val="24"/>
        </w:rPr>
        <w:t>Podłączenia monitora EKG należy dokonać podłączając elektrody w sposób realny do przeznaczonych do tego celu elementów na symulatorze. Następnie zapis EKG można uzyskać na defibrylatorze i symulowanym monitorze pacjenta.</w:t>
      </w:r>
    </w:p>
    <w:p w14:paraId="12D8AC7A" w14:textId="77777777" w:rsidR="0047761A" w:rsidRPr="00854875" w:rsidRDefault="0047761A" w:rsidP="00B52B13">
      <w:pPr>
        <w:numPr>
          <w:ilvl w:val="0"/>
          <w:numId w:val="12"/>
        </w:numPr>
        <w:spacing w:after="200" w:line="276" w:lineRule="auto"/>
        <w:ind w:left="426"/>
        <w:contextualSpacing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854875">
        <w:rPr>
          <w:rFonts w:eastAsia="Times New Roman" w:cstheme="minorHAnsi"/>
          <w:color w:val="000000" w:themeColor="text1"/>
          <w:sz w:val="24"/>
          <w:szCs w:val="24"/>
        </w:rPr>
        <w:t>Pomiar ciśnienia należy wykonać zgodnie z regułami sztuki przy pomocy ciśnieniomierza znajdującego się na ręce symulatora lub automatycznie z panelu monitora pacjenta.</w:t>
      </w:r>
    </w:p>
    <w:p w14:paraId="1D5D733A" w14:textId="60948B52" w:rsidR="0047761A" w:rsidRPr="00854875" w:rsidRDefault="0047761A" w:rsidP="00B52B13">
      <w:pPr>
        <w:numPr>
          <w:ilvl w:val="0"/>
          <w:numId w:val="12"/>
        </w:numPr>
        <w:spacing w:after="200" w:line="276" w:lineRule="auto"/>
        <w:ind w:left="426"/>
        <w:contextualSpacing/>
        <w:jc w:val="both"/>
        <w:rPr>
          <w:rFonts w:eastAsia="Times New Roman" w:cstheme="minorHAnsi"/>
          <w:b/>
          <w:color w:val="000000" w:themeColor="text1"/>
          <w:sz w:val="24"/>
          <w:szCs w:val="24"/>
        </w:rPr>
      </w:pPr>
      <w:r w:rsidRPr="00854875">
        <w:rPr>
          <w:rFonts w:eastAsia="Times New Roman" w:cstheme="minorHAnsi"/>
          <w:color w:val="000000" w:themeColor="text1"/>
          <w:sz w:val="24"/>
          <w:szCs w:val="24"/>
        </w:rPr>
        <w:lastRenderedPageBreak/>
        <w:t xml:space="preserve">Defibrylację należy wykonać w sposób realny na manekinie, nakładanie żelu na klatkę piersiową symulujemy (nie otwierać pojemnika). Za bezpieczeństwo podczas wykonywania defibrylacji odpowiada zespół. Powyższe zasady dotyczą również wykonywania kardiowersji oraz elektrostymulacji. </w:t>
      </w:r>
    </w:p>
    <w:p w14:paraId="251A46AC" w14:textId="77777777" w:rsidR="0047761A" w:rsidRPr="00854875" w:rsidRDefault="0047761A" w:rsidP="00B52B13">
      <w:pPr>
        <w:numPr>
          <w:ilvl w:val="0"/>
          <w:numId w:val="12"/>
        </w:numPr>
        <w:spacing w:after="200" w:line="276" w:lineRule="auto"/>
        <w:ind w:left="426"/>
        <w:contextualSpacing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854875">
        <w:rPr>
          <w:rFonts w:eastAsia="Times New Roman" w:cstheme="minorHAnsi"/>
          <w:color w:val="000000" w:themeColor="text1"/>
          <w:sz w:val="24"/>
          <w:szCs w:val="24"/>
        </w:rPr>
        <w:t>Igłowe odbarczenie rozpoznanej odmy prężnej należy wykonać w sposób realny na manekinie w 2 PMŻ w linii środkowo-obojczykowej</w:t>
      </w:r>
    </w:p>
    <w:p w14:paraId="7C15FCB6" w14:textId="77777777" w:rsidR="0047761A" w:rsidRPr="00854875" w:rsidRDefault="0047761A" w:rsidP="00B52B13">
      <w:pPr>
        <w:numPr>
          <w:ilvl w:val="0"/>
          <w:numId w:val="12"/>
        </w:numPr>
        <w:spacing w:after="200" w:line="276" w:lineRule="auto"/>
        <w:ind w:left="426"/>
        <w:contextualSpacing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854875">
        <w:rPr>
          <w:rFonts w:eastAsia="Times New Roman" w:cstheme="minorHAnsi"/>
          <w:color w:val="000000" w:themeColor="text1"/>
          <w:sz w:val="24"/>
          <w:szCs w:val="24"/>
        </w:rPr>
        <w:t xml:space="preserve">Badania laboratoryjne: należy zasymulować pobranie krwi, wypełnić kartę zlecenia badania laboratoryjnego i wraz z dwoma pustymi fiolkami dostarczyć do pomieszczenia kontrolnego lub wykonać telefon do laboratorium w celu wezwania gońca. </w:t>
      </w:r>
    </w:p>
    <w:p w14:paraId="728CD637" w14:textId="77777777" w:rsidR="0047761A" w:rsidRPr="00854875" w:rsidRDefault="0047761A" w:rsidP="00B52B13">
      <w:pPr>
        <w:numPr>
          <w:ilvl w:val="0"/>
          <w:numId w:val="12"/>
        </w:numPr>
        <w:spacing w:after="200" w:line="276" w:lineRule="auto"/>
        <w:ind w:left="426"/>
        <w:contextualSpacing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854875">
        <w:rPr>
          <w:rFonts w:eastAsia="Times New Roman" w:cstheme="minorHAnsi"/>
          <w:color w:val="000000" w:themeColor="text1"/>
          <w:sz w:val="24"/>
          <w:szCs w:val="24"/>
        </w:rPr>
        <w:t>Badanie EKG-12sto odprowadzeniowe, RTG – należy korzystając z aparatu telefonicznego wezwać odpowiedniego technika, który wykona badanie a następnie dostarczy wynik.</w:t>
      </w:r>
    </w:p>
    <w:p w14:paraId="2002DED0" w14:textId="77777777" w:rsidR="0047761A" w:rsidRPr="00854875" w:rsidRDefault="0047761A" w:rsidP="00B52B13">
      <w:pPr>
        <w:numPr>
          <w:ilvl w:val="0"/>
          <w:numId w:val="12"/>
        </w:numPr>
        <w:spacing w:after="200" w:line="276" w:lineRule="auto"/>
        <w:ind w:left="426"/>
        <w:contextualSpacing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854875">
        <w:rPr>
          <w:rFonts w:eastAsia="Times New Roman" w:cstheme="minorHAnsi"/>
          <w:color w:val="000000" w:themeColor="text1"/>
          <w:sz w:val="24"/>
          <w:szCs w:val="24"/>
        </w:rPr>
        <w:t>Badanie USG – w zakresie protokołów oceniających stan zagrożenia życia (</w:t>
      </w:r>
      <w:proofErr w:type="spellStart"/>
      <w:r w:rsidRPr="00854875">
        <w:rPr>
          <w:rFonts w:eastAsia="Times New Roman" w:cstheme="minorHAnsi"/>
          <w:color w:val="000000" w:themeColor="text1"/>
          <w:sz w:val="24"/>
          <w:szCs w:val="24"/>
        </w:rPr>
        <w:t>eFAST</w:t>
      </w:r>
      <w:proofErr w:type="spellEnd"/>
      <w:r w:rsidRPr="00854875">
        <w:rPr>
          <w:rFonts w:eastAsia="Times New Roman" w:cstheme="minorHAnsi"/>
          <w:color w:val="000000" w:themeColor="text1"/>
          <w:sz w:val="24"/>
          <w:szCs w:val="24"/>
        </w:rPr>
        <w:t>, FEEL) możliwość samodzielnego wykonania i otrzymania wyników natychmiast w postaci opisu lub zdjęć, badania dokładniejsze wykonuje lekarz specjalista po uprzednim telefonicznym wezwaniu.</w:t>
      </w:r>
    </w:p>
    <w:p w14:paraId="292A9B85" w14:textId="77777777" w:rsidR="0047761A" w:rsidRPr="00854875" w:rsidRDefault="0047761A" w:rsidP="00B52B13">
      <w:pPr>
        <w:numPr>
          <w:ilvl w:val="0"/>
          <w:numId w:val="12"/>
        </w:numPr>
        <w:spacing w:after="200" w:line="276" w:lineRule="auto"/>
        <w:ind w:left="426"/>
        <w:contextualSpacing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854875">
        <w:rPr>
          <w:rFonts w:eastAsia="Times New Roman" w:cstheme="minorHAnsi"/>
          <w:color w:val="000000" w:themeColor="text1"/>
          <w:sz w:val="24"/>
          <w:szCs w:val="24"/>
        </w:rPr>
        <w:t>Pomiar temperatury wykonuje się przy pomocy termometru znajdującego się na sali.</w:t>
      </w:r>
    </w:p>
    <w:p w14:paraId="629CFB81" w14:textId="77777777" w:rsidR="0047761A" w:rsidRPr="00854875" w:rsidRDefault="0047761A" w:rsidP="00B52B13">
      <w:pPr>
        <w:numPr>
          <w:ilvl w:val="0"/>
          <w:numId w:val="12"/>
        </w:numPr>
        <w:spacing w:after="200" w:line="276" w:lineRule="auto"/>
        <w:ind w:left="426"/>
        <w:contextualSpacing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854875">
        <w:rPr>
          <w:rFonts w:eastAsia="Times New Roman" w:cstheme="minorHAnsi"/>
          <w:color w:val="000000" w:themeColor="text1"/>
          <w:sz w:val="24"/>
          <w:szCs w:val="24"/>
        </w:rPr>
        <w:t xml:space="preserve">Pomiar glikemii należy zasymulować przy pomocy </w:t>
      </w:r>
      <w:proofErr w:type="spellStart"/>
      <w:r w:rsidRPr="00854875">
        <w:rPr>
          <w:rFonts w:eastAsia="Times New Roman" w:cstheme="minorHAnsi"/>
          <w:color w:val="000000" w:themeColor="text1"/>
          <w:sz w:val="24"/>
          <w:szCs w:val="24"/>
        </w:rPr>
        <w:t>glukometru</w:t>
      </w:r>
      <w:proofErr w:type="spellEnd"/>
      <w:r w:rsidRPr="00854875">
        <w:rPr>
          <w:rFonts w:eastAsia="Times New Roman" w:cstheme="minorHAnsi"/>
          <w:color w:val="000000" w:themeColor="text1"/>
          <w:sz w:val="24"/>
          <w:szCs w:val="24"/>
        </w:rPr>
        <w:t xml:space="preserve"> znajdującego się na sali, nie używamy pasków – należy podejść z </w:t>
      </w:r>
      <w:proofErr w:type="spellStart"/>
      <w:r w:rsidRPr="00854875">
        <w:rPr>
          <w:rFonts w:eastAsia="Times New Roman" w:cstheme="minorHAnsi"/>
          <w:color w:val="000000" w:themeColor="text1"/>
          <w:sz w:val="24"/>
          <w:szCs w:val="24"/>
        </w:rPr>
        <w:t>glukometrem</w:t>
      </w:r>
      <w:proofErr w:type="spellEnd"/>
      <w:r w:rsidRPr="00854875">
        <w:rPr>
          <w:rFonts w:eastAsia="Times New Roman" w:cstheme="minorHAnsi"/>
          <w:color w:val="000000" w:themeColor="text1"/>
          <w:sz w:val="24"/>
          <w:szCs w:val="24"/>
        </w:rPr>
        <w:t xml:space="preserve"> w pobliże ręki pacjenta i głośno zapytać o wartość glikemii.</w:t>
      </w:r>
    </w:p>
    <w:p w14:paraId="3B697AED" w14:textId="77777777" w:rsidR="0047761A" w:rsidRPr="00854875" w:rsidRDefault="0047761A" w:rsidP="00B52B13">
      <w:pPr>
        <w:numPr>
          <w:ilvl w:val="0"/>
          <w:numId w:val="12"/>
        </w:numPr>
        <w:spacing w:after="200" w:line="276" w:lineRule="auto"/>
        <w:ind w:left="426"/>
        <w:contextualSpacing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854875">
        <w:rPr>
          <w:rFonts w:eastAsia="Times New Roman" w:cstheme="minorHAnsi"/>
          <w:color w:val="000000" w:themeColor="text1"/>
          <w:sz w:val="24"/>
          <w:szCs w:val="24"/>
        </w:rPr>
        <w:t xml:space="preserve">Wentylację można prowadzić przy pomocy worka </w:t>
      </w:r>
      <w:proofErr w:type="spellStart"/>
      <w:r w:rsidRPr="00854875">
        <w:rPr>
          <w:rFonts w:eastAsia="Times New Roman" w:cstheme="minorHAnsi"/>
          <w:color w:val="000000" w:themeColor="text1"/>
          <w:sz w:val="24"/>
          <w:szCs w:val="24"/>
        </w:rPr>
        <w:t>samorozprężalnego</w:t>
      </w:r>
      <w:proofErr w:type="spellEnd"/>
      <w:r w:rsidRPr="00854875">
        <w:rPr>
          <w:rFonts w:eastAsia="Times New Roman" w:cstheme="minorHAnsi"/>
          <w:color w:val="000000" w:themeColor="text1"/>
          <w:sz w:val="24"/>
          <w:szCs w:val="24"/>
        </w:rPr>
        <w:t>.</w:t>
      </w:r>
    </w:p>
    <w:p w14:paraId="589DA1A0" w14:textId="77777777" w:rsidR="0047761A" w:rsidRPr="00854875" w:rsidRDefault="0047761A" w:rsidP="00B52B13">
      <w:pPr>
        <w:numPr>
          <w:ilvl w:val="0"/>
          <w:numId w:val="12"/>
        </w:numPr>
        <w:spacing w:after="200" w:line="276" w:lineRule="auto"/>
        <w:ind w:left="426"/>
        <w:contextualSpacing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854875">
        <w:rPr>
          <w:rFonts w:eastAsia="Times New Roman" w:cstheme="minorHAnsi"/>
          <w:color w:val="000000" w:themeColor="text1"/>
          <w:sz w:val="24"/>
          <w:szCs w:val="24"/>
        </w:rPr>
        <w:t>Cewnikowanie pęcherza moczowego należy wykonać zgodnie z regułami sztuki na symulatorze pacjenta.</w:t>
      </w:r>
    </w:p>
    <w:p w14:paraId="324E5490" w14:textId="77777777" w:rsidR="0047761A" w:rsidRPr="00854875" w:rsidRDefault="0047761A" w:rsidP="00B52B13">
      <w:pPr>
        <w:numPr>
          <w:ilvl w:val="0"/>
          <w:numId w:val="12"/>
        </w:numPr>
        <w:spacing w:after="200" w:line="276" w:lineRule="auto"/>
        <w:ind w:left="426"/>
        <w:contextualSpacing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854875">
        <w:rPr>
          <w:rFonts w:eastAsia="Times New Roman" w:cstheme="minorHAnsi"/>
          <w:color w:val="000000" w:themeColor="text1"/>
          <w:sz w:val="24"/>
          <w:szCs w:val="24"/>
        </w:rPr>
        <w:t xml:space="preserve">Wszelkie pozostałe procedury i zabiegi podczas zadania należy wykonać w sposób rzeczywisty, o ile sędzia nie zaleci inaczej. </w:t>
      </w:r>
    </w:p>
    <w:p w14:paraId="020EDF33" w14:textId="07605F65" w:rsidR="0047761A" w:rsidRPr="00854875" w:rsidRDefault="0047761A" w:rsidP="00B52B13">
      <w:pPr>
        <w:numPr>
          <w:ilvl w:val="0"/>
          <w:numId w:val="12"/>
        </w:numPr>
        <w:spacing w:after="200" w:line="276" w:lineRule="auto"/>
        <w:ind w:left="426"/>
        <w:contextualSpacing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854875">
        <w:rPr>
          <w:rFonts w:eastAsia="Times New Roman" w:cstheme="minorHAnsi"/>
          <w:color w:val="000000" w:themeColor="text1"/>
          <w:sz w:val="24"/>
          <w:szCs w:val="24"/>
        </w:rPr>
        <w:t xml:space="preserve">W przypadku użycia podczas </w:t>
      </w:r>
      <w:r w:rsidR="0094644C">
        <w:rPr>
          <w:rFonts w:eastAsia="Times New Roman" w:cstheme="minorHAnsi"/>
          <w:color w:val="000000" w:themeColor="text1"/>
          <w:sz w:val="24"/>
          <w:szCs w:val="24"/>
        </w:rPr>
        <w:t xml:space="preserve">szkoły </w:t>
      </w:r>
      <w:r w:rsidRPr="00854875">
        <w:rPr>
          <w:rFonts w:eastAsia="Times New Roman" w:cstheme="minorHAnsi"/>
          <w:color w:val="000000" w:themeColor="text1"/>
          <w:sz w:val="24"/>
          <w:szCs w:val="24"/>
        </w:rPr>
        <w:t>prostszych symulatorów informacja o sposobie wykonywania procedur zostanie podana przed rozpoczęciem zadania.</w:t>
      </w:r>
    </w:p>
    <w:p w14:paraId="4E3182AD" w14:textId="77777777" w:rsidR="008B6EB5" w:rsidRPr="00797264" w:rsidRDefault="008B6EB5" w:rsidP="00B52B13">
      <w:pPr>
        <w:jc w:val="both"/>
      </w:pPr>
    </w:p>
    <w:sectPr w:rsidR="008B6EB5" w:rsidRPr="00797264" w:rsidSect="00EE1D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CA7E9C" w14:textId="77777777" w:rsidR="004326A3" w:rsidRDefault="004326A3" w:rsidP="00E11C1B">
      <w:pPr>
        <w:spacing w:after="0" w:line="240" w:lineRule="auto"/>
      </w:pPr>
      <w:r>
        <w:separator/>
      </w:r>
    </w:p>
  </w:endnote>
  <w:endnote w:type="continuationSeparator" w:id="0">
    <w:p w14:paraId="6C4C60D8" w14:textId="77777777" w:rsidR="004326A3" w:rsidRDefault="004326A3" w:rsidP="00E11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E6AB2" w14:textId="77777777" w:rsidR="00570108" w:rsidRDefault="0057010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EDAA3" w14:textId="77777777" w:rsidR="00570108" w:rsidRDefault="0057010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2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402"/>
      <w:gridCol w:w="222"/>
    </w:tblGrid>
    <w:tr w:rsidR="001D234C" w:rsidRPr="00A13A93" w14:paraId="71E39725" w14:textId="77777777" w:rsidTr="001374D8">
      <w:tc>
        <w:tcPr>
          <w:tcW w:w="9072" w:type="dxa"/>
          <w:vAlign w:val="center"/>
        </w:tcPr>
        <w:p w14:paraId="74BA53FA" w14:textId="77777777" w:rsidR="001D234C" w:rsidRPr="001374D8" w:rsidRDefault="001D234C" w:rsidP="001374D8">
          <w:pPr>
            <w:pBdr>
              <w:bottom w:val="single" w:sz="12" w:space="1" w:color="auto"/>
            </w:pBdr>
            <w:rPr>
              <w:rFonts w:ascii="Cambria" w:eastAsia="Times New Roman" w:hAnsi="Cambria" w:cs="Times New Roman"/>
              <w:sz w:val="16"/>
              <w:szCs w:val="16"/>
              <w:lang w:val="cs-CZ"/>
            </w:rPr>
          </w:pPr>
        </w:p>
        <w:tbl>
          <w:tblPr>
            <w:tblStyle w:val="Tabela-Siatka"/>
            <w:tblW w:w="2718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531"/>
            <w:gridCol w:w="4531"/>
            <w:gridCol w:w="4531"/>
            <w:gridCol w:w="4531"/>
            <w:gridCol w:w="9062"/>
          </w:tblGrid>
          <w:tr w:rsidR="001D234C" w:rsidRPr="001374D8" w14:paraId="39893B05" w14:textId="77777777" w:rsidTr="001D234C">
            <w:tc>
              <w:tcPr>
                <w:tcW w:w="9062" w:type="dxa"/>
                <w:gridSpan w:val="2"/>
                <w:vAlign w:val="center"/>
              </w:tcPr>
              <w:p w14:paraId="2B34A3B8" w14:textId="77777777" w:rsidR="001D234C" w:rsidRPr="001374D8" w:rsidRDefault="001D234C" w:rsidP="001374D8">
                <w:pPr>
                  <w:tabs>
                    <w:tab w:val="center" w:pos="4536"/>
                    <w:tab w:val="right" w:pos="9072"/>
                  </w:tabs>
                  <w:spacing w:after="120"/>
                  <w:jc w:val="center"/>
                  <w:rPr>
                    <w:rFonts w:eastAsia="Times New Roman" w:cstheme="minorHAnsi"/>
                    <w:sz w:val="18"/>
                    <w:szCs w:val="18"/>
                    <w:lang w:val="cs-CZ"/>
                  </w:rPr>
                </w:pPr>
                <w:r w:rsidRPr="001374D8">
                  <w:rPr>
                    <w:rFonts w:eastAsia="Times New Roman" w:cstheme="minorHAnsi"/>
                    <w:sz w:val="18"/>
                    <w:szCs w:val="18"/>
                    <w:lang w:val="cs-CZ"/>
                  </w:rPr>
                  <w:t xml:space="preserve">Projekt </w:t>
                </w:r>
                <w:r w:rsidRPr="001374D8">
                  <w:rPr>
                    <w:rFonts w:eastAsia="Times New Roman" w:cstheme="minorHAnsi"/>
                    <w:i/>
                    <w:sz w:val="18"/>
                    <w:szCs w:val="18"/>
                    <w:lang w:val="cs-CZ"/>
                  </w:rPr>
                  <w:t>Dydaktyka, Innowacja, Rozwój. Podniesienie jakości kształcenia poprzez rozwój innowacyjnej edukacji.</w:t>
                </w:r>
              </w:p>
            </w:tc>
            <w:tc>
              <w:tcPr>
                <w:tcW w:w="9062" w:type="dxa"/>
                <w:gridSpan w:val="2"/>
              </w:tcPr>
              <w:p w14:paraId="1D79941A" w14:textId="77777777" w:rsidR="001D234C" w:rsidRPr="001374D8" w:rsidRDefault="001D234C" w:rsidP="001374D8">
                <w:pPr>
                  <w:tabs>
                    <w:tab w:val="center" w:pos="4536"/>
                    <w:tab w:val="right" w:pos="9072"/>
                  </w:tabs>
                  <w:spacing w:after="120"/>
                  <w:jc w:val="center"/>
                  <w:rPr>
                    <w:rFonts w:ascii="Cambria" w:eastAsia="Times New Roman" w:hAnsi="Cambria" w:cs="Times New Roman"/>
                    <w:sz w:val="18"/>
                    <w:szCs w:val="18"/>
                    <w:lang w:val="cs-CZ"/>
                  </w:rPr>
                </w:pPr>
              </w:p>
            </w:tc>
            <w:tc>
              <w:tcPr>
                <w:tcW w:w="9062" w:type="dxa"/>
                <w:vAlign w:val="center"/>
              </w:tcPr>
              <w:p w14:paraId="5C335D25" w14:textId="77777777" w:rsidR="001D234C" w:rsidRPr="001374D8" w:rsidRDefault="001D234C" w:rsidP="001374D8">
                <w:pPr>
                  <w:tabs>
                    <w:tab w:val="center" w:pos="4536"/>
                    <w:tab w:val="right" w:pos="9072"/>
                  </w:tabs>
                  <w:spacing w:after="120"/>
                  <w:jc w:val="center"/>
                  <w:rPr>
                    <w:rFonts w:ascii="Cambria" w:eastAsia="Times New Roman" w:hAnsi="Cambria" w:cs="Times New Roman"/>
                    <w:sz w:val="18"/>
                    <w:szCs w:val="18"/>
                    <w:lang w:val="cs-CZ"/>
                  </w:rPr>
                </w:pPr>
              </w:p>
            </w:tc>
          </w:tr>
          <w:tr w:rsidR="001D234C" w:rsidRPr="00A13A93" w14:paraId="2CA5A6AC" w14:textId="77777777" w:rsidTr="001D234C">
            <w:trPr>
              <w:gridAfter w:val="1"/>
              <w:wAfter w:w="9062" w:type="dxa"/>
            </w:trPr>
            <w:tc>
              <w:tcPr>
                <w:tcW w:w="4531" w:type="dxa"/>
                <w:vAlign w:val="center"/>
              </w:tcPr>
              <w:p w14:paraId="60A9FBD7" w14:textId="77777777" w:rsidR="001D234C" w:rsidRPr="001374D8" w:rsidRDefault="001D234C" w:rsidP="001374D8">
                <w:pPr>
                  <w:tabs>
                    <w:tab w:val="center" w:pos="4536"/>
                    <w:tab w:val="right" w:pos="9072"/>
                  </w:tabs>
                  <w:rPr>
                    <w:rFonts w:eastAsia="Times New Roman" w:cstheme="minorHAnsi"/>
                    <w:sz w:val="16"/>
                    <w:szCs w:val="16"/>
                    <w:lang w:val="cs-CZ"/>
                  </w:rPr>
                </w:pPr>
                <w:r w:rsidRPr="001374D8">
                  <w:rPr>
                    <w:rFonts w:eastAsia="Times New Roman" w:cstheme="minorHAnsi"/>
                    <w:sz w:val="16"/>
                    <w:szCs w:val="16"/>
                    <w:lang w:val="cs-CZ"/>
                  </w:rPr>
                  <w:t>Uniwersytet Jagielloński – Collegium Medicum</w:t>
                </w:r>
              </w:p>
              <w:p w14:paraId="742F5CD1" w14:textId="77777777" w:rsidR="001D234C" w:rsidRPr="001374D8" w:rsidRDefault="001D234C" w:rsidP="001374D8">
                <w:pPr>
                  <w:tabs>
                    <w:tab w:val="center" w:pos="4536"/>
                    <w:tab w:val="right" w:pos="9072"/>
                  </w:tabs>
                  <w:rPr>
                    <w:rFonts w:eastAsia="Times New Roman" w:cstheme="minorHAnsi"/>
                    <w:sz w:val="16"/>
                    <w:szCs w:val="16"/>
                    <w:lang w:val="cs-CZ"/>
                  </w:rPr>
                </w:pPr>
                <w:r w:rsidRPr="001374D8">
                  <w:rPr>
                    <w:rFonts w:eastAsia="Times New Roman" w:cstheme="minorHAnsi"/>
                    <w:sz w:val="16"/>
                    <w:szCs w:val="16"/>
                    <w:lang w:val="cs-CZ"/>
                  </w:rPr>
                  <w:t>ul. św. Anny 12</w:t>
                </w:r>
              </w:p>
              <w:p w14:paraId="5808A57A" w14:textId="77777777" w:rsidR="001D234C" w:rsidRPr="001374D8" w:rsidRDefault="001D234C" w:rsidP="001374D8">
                <w:pPr>
                  <w:tabs>
                    <w:tab w:val="center" w:pos="4536"/>
                    <w:tab w:val="right" w:pos="9072"/>
                  </w:tabs>
                  <w:rPr>
                    <w:rFonts w:eastAsia="Times New Roman" w:cstheme="minorHAnsi"/>
                    <w:sz w:val="16"/>
                    <w:szCs w:val="16"/>
                    <w:lang w:val="cs-CZ"/>
                  </w:rPr>
                </w:pPr>
                <w:r w:rsidRPr="001374D8">
                  <w:rPr>
                    <w:rFonts w:eastAsia="Times New Roman" w:cstheme="minorHAnsi"/>
                    <w:sz w:val="16"/>
                    <w:szCs w:val="16"/>
                    <w:lang w:val="cs-CZ"/>
                  </w:rPr>
                  <w:t>31-008 Kraków</w:t>
                </w:r>
              </w:p>
            </w:tc>
            <w:tc>
              <w:tcPr>
                <w:tcW w:w="4531" w:type="dxa"/>
                <w:vAlign w:val="center"/>
              </w:tcPr>
              <w:p w14:paraId="5EC1145B" w14:textId="77777777" w:rsidR="001D234C" w:rsidRPr="001374D8" w:rsidRDefault="001D234C" w:rsidP="001374D8">
                <w:pPr>
                  <w:tabs>
                    <w:tab w:val="center" w:pos="4536"/>
                    <w:tab w:val="right" w:pos="9072"/>
                  </w:tabs>
                  <w:jc w:val="right"/>
                  <w:rPr>
                    <w:rFonts w:eastAsia="Times New Roman" w:cstheme="minorHAnsi"/>
                    <w:sz w:val="16"/>
                    <w:szCs w:val="16"/>
                    <w:lang w:val="cs-CZ"/>
                  </w:rPr>
                </w:pPr>
                <w:r w:rsidRPr="001374D8">
                  <w:rPr>
                    <w:rFonts w:eastAsia="Times New Roman" w:cstheme="minorHAnsi"/>
                    <w:sz w:val="16"/>
                    <w:szCs w:val="16"/>
                    <w:lang w:val="cs-CZ"/>
                  </w:rPr>
                  <w:t>Biuro projektu:</w:t>
                </w:r>
              </w:p>
              <w:p w14:paraId="3036DB80" w14:textId="77777777" w:rsidR="001D234C" w:rsidRPr="001374D8" w:rsidRDefault="001D234C" w:rsidP="001374D8">
                <w:pPr>
                  <w:tabs>
                    <w:tab w:val="center" w:pos="4536"/>
                    <w:tab w:val="right" w:pos="9072"/>
                  </w:tabs>
                  <w:jc w:val="right"/>
                  <w:rPr>
                    <w:rFonts w:eastAsia="Times New Roman" w:cstheme="minorHAnsi"/>
                    <w:sz w:val="16"/>
                    <w:szCs w:val="16"/>
                    <w:lang w:val="cs-CZ"/>
                  </w:rPr>
                </w:pPr>
                <w:r w:rsidRPr="001374D8">
                  <w:rPr>
                    <w:rFonts w:eastAsia="Times New Roman" w:cstheme="minorHAnsi"/>
                    <w:sz w:val="16"/>
                    <w:szCs w:val="16"/>
                    <w:lang w:val="cs-CZ"/>
                  </w:rPr>
                  <w:t xml:space="preserve">Centrum Innowacyjnej Edukacji Medycznej </w:t>
                </w:r>
              </w:p>
              <w:p w14:paraId="438F7B51" w14:textId="77777777" w:rsidR="001D234C" w:rsidRPr="001374D8" w:rsidRDefault="001D234C" w:rsidP="001374D8">
                <w:pPr>
                  <w:tabs>
                    <w:tab w:val="center" w:pos="4536"/>
                    <w:tab w:val="right" w:pos="9072"/>
                  </w:tabs>
                  <w:jc w:val="right"/>
                  <w:rPr>
                    <w:rFonts w:eastAsia="Times New Roman" w:cstheme="minorHAnsi"/>
                    <w:sz w:val="16"/>
                    <w:szCs w:val="16"/>
                    <w:lang w:val="cs-CZ"/>
                  </w:rPr>
                </w:pPr>
                <w:r w:rsidRPr="001374D8">
                  <w:rPr>
                    <w:rFonts w:eastAsia="Times New Roman" w:cstheme="minorHAnsi"/>
                    <w:sz w:val="16"/>
                    <w:szCs w:val="16"/>
                    <w:lang w:val="cs-CZ"/>
                  </w:rPr>
                  <w:t>Collegium Medicum</w:t>
                </w:r>
              </w:p>
              <w:p w14:paraId="6657E813" w14:textId="77777777" w:rsidR="001D234C" w:rsidRPr="001374D8" w:rsidRDefault="001D234C" w:rsidP="001374D8">
                <w:pPr>
                  <w:tabs>
                    <w:tab w:val="center" w:pos="4536"/>
                    <w:tab w:val="right" w:pos="9072"/>
                  </w:tabs>
                  <w:jc w:val="right"/>
                  <w:rPr>
                    <w:rFonts w:eastAsia="Times New Roman" w:cstheme="minorHAnsi"/>
                    <w:sz w:val="16"/>
                    <w:szCs w:val="16"/>
                    <w:lang w:val="cs-CZ"/>
                  </w:rPr>
                </w:pPr>
                <w:r w:rsidRPr="001374D8">
                  <w:rPr>
                    <w:rFonts w:eastAsia="Times New Roman" w:cstheme="minorHAnsi"/>
                    <w:sz w:val="16"/>
                    <w:szCs w:val="16"/>
                    <w:lang w:val="cs-CZ"/>
                  </w:rPr>
                  <w:t>ul. Medyczna 7, 30-688 Kraków</w:t>
                </w:r>
              </w:p>
              <w:p w14:paraId="556EFC8A" w14:textId="77777777" w:rsidR="001D234C" w:rsidRPr="001374D8" w:rsidRDefault="001D234C" w:rsidP="001374D8">
                <w:pPr>
                  <w:tabs>
                    <w:tab w:val="center" w:pos="4536"/>
                    <w:tab w:val="right" w:pos="9072"/>
                  </w:tabs>
                  <w:jc w:val="right"/>
                  <w:rPr>
                    <w:rFonts w:eastAsia="Times New Roman" w:cstheme="minorHAnsi"/>
                    <w:sz w:val="16"/>
                    <w:szCs w:val="16"/>
                    <w:lang w:val="cs-CZ"/>
                  </w:rPr>
                </w:pPr>
                <w:r w:rsidRPr="001374D8">
                  <w:rPr>
                    <w:rFonts w:eastAsia="Times New Roman" w:cstheme="minorHAnsi"/>
                    <w:sz w:val="16"/>
                    <w:szCs w:val="16"/>
                    <w:lang w:val="cs-CZ"/>
                  </w:rPr>
                  <w:t>tel.: 12 347 69 01</w:t>
                </w:r>
              </w:p>
              <w:p w14:paraId="1DDB1998" w14:textId="77777777" w:rsidR="001D234C" w:rsidRPr="001374D8" w:rsidRDefault="001D234C" w:rsidP="001374D8">
                <w:pPr>
                  <w:tabs>
                    <w:tab w:val="center" w:pos="4536"/>
                    <w:tab w:val="right" w:pos="9072"/>
                  </w:tabs>
                  <w:jc w:val="right"/>
                  <w:rPr>
                    <w:rFonts w:eastAsia="Times New Roman" w:cstheme="minorHAnsi"/>
                    <w:sz w:val="16"/>
                    <w:szCs w:val="16"/>
                    <w:lang w:val="en-US"/>
                  </w:rPr>
                </w:pPr>
                <w:r w:rsidRPr="001374D8">
                  <w:rPr>
                    <w:rFonts w:eastAsia="Times New Roman" w:cstheme="minorHAnsi"/>
                    <w:sz w:val="16"/>
                    <w:szCs w:val="16"/>
                    <w:lang w:val="en-US"/>
                  </w:rPr>
                  <w:t>e-mail: ciem@cm-uj.krakow.pl</w:t>
                </w:r>
              </w:p>
            </w:tc>
            <w:tc>
              <w:tcPr>
                <w:tcW w:w="4531" w:type="dxa"/>
                <w:vAlign w:val="center"/>
              </w:tcPr>
              <w:p w14:paraId="79719F6D" w14:textId="77777777" w:rsidR="001D234C" w:rsidRPr="001374D8" w:rsidRDefault="001D234C" w:rsidP="001374D8">
                <w:pPr>
                  <w:tabs>
                    <w:tab w:val="center" w:pos="4536"/>
                    <w:tab w:val="right" w:pos="9072"/>
                  </w:tabs>
                  <w:rPr>
                    <w:rFonts w:ascii="Cambria" w:eastAsia="Times New Roman" w:hAnsi="Cambria" w:cs="Times New Roman"/>
                    <w:sz w:val="16"/>
                    <w:szCs w:val="16"/>
                    <w:lang w:val="cs-CZ"/>
                  </w:rPr>
                </w:pPr>
              </w:p>
            </w:tc>
            <w:tc>
              <w:tcPr>
                <w:tcW w:w="4531" w:type="dxa"/>
                <w:vAlign w:val="center"/>
              </w:tcPr>
              <w:p w14:paraId="16FE162E" w14:textId="77777777" w:rsidR="001D234C" w:rsidRPr="001374D8" w:rsidRDefault="001D234C" w:rsidP="001374D8">
                <w:pPr>
                  <w:tabs>
                    <w:tab w:val="center" w:pos="4536"/>
                    <w:tab w:val="right" w:pos="9072"/>
                  </w:tabs>
                  <w:jc w:val="right"/>
                  <w:rPr>
                    <w:rFonts w:ascii="Cambria" w:eastAsia="Times New Roman" w:hAnsi="Cambria" w:cs="Times New Roman"/>
                    <w:sz w:val="16"/>
                    <w:szCs w:val="16"/>
                    <w:lang w:val="en-US"/>
                  </w:rPr>
                </w:pPr>
              </w:p>
            </w:tc>
          </w:tr>
        </w:tbl>
        <w:p w14:paraId="69F7E4A8" w14:textId="77777777" w:rsidR="001D234C" w:rsidRPr="00A13A93" w:rsidRDefault="001D234C" w:rsidP="001374D8">
          <w:pPr>
            <w:rPr>
              <w:sz w:val="16"/>
              <w:szCs w:val="16"/>
              <w:lang w:val="en-US"/>
            </w:rPr>
          </w:pPr>
        </w:p>
      </w:tc>
      <w:tc>
        <w:tcPr>
          <w:tcW w:w="218" w:type="dxa"/>
          <w:vAlign w:val="center"/>
        </w:tcPr>
        <w:p w14:paraId="660BE881" w14:textId="77777777" w:rsidR="001D234C" w:rsidRPr="001B0685" w:rsidRDefault="001D234C" w:rsidP="001374D8">
          <w:pPr>
            <w:pStyle w:val="Stopka"/>
            <w:jc w:val="right"/>
            <w:rPr>
              <w:sz w:val="16"/>
              <w:szCs w:val="16"/>
              <w:lang w:val="en-US"/>
            </w:rPr>
          </w:pPr>
        </w:p>
      </w:tc>
    </w:tr>
  </w:tbl>
  <w:p w14:paraId="432A5111" w14:textId="77777777" w:rsidR="001D234C" w:rsidRPr="00A13A93" w:rsidRDefault="001D234C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A69FEF" w14:textId="77777777" w:rsidR="004326A3" w:rsidRDefault="004326A3" w:rsidP="00E11C1B">
      <w:pPr>
        <w:spacing w:after="0" w:line="240" w:lineRule="auto"/>
      </w:pPr>
      <w:r>
        <w:separator/>
      </w:r>
    </w:p>
  </w:footnote>
  <w:footnote w:type="continuationSeparator" w:id="0">
    <w:p w14:paraId="2E844809" w14:textId="77777777" w:rsidR="004326A3" w:rsidRDefault="004326A3" w:rsidP="00E11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2346E" w14:textId="77777777" w:rsidR="001D234C" w:rsidRDefault="00C7041D">
    <w:pPr>
      <w:pStyle w:val="Nagwek"/>
    </w:pPr>
    <w:r>
      <w:rPr>
        <w:noProof/>
        <w:lang w:eastAsia="pl-PL"/>
      </w:rPr>
      <w:pict w14:anchorId="549D54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9246" o:spid="_x0000_s2049" type="#_x0000_t75" alt="" style="position:absolute;margin-left:0;margin-top:0;width:545.05pt;height:40.1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O WER znak poziom kolor poprawion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EFBAB" w14:textId="77777777" w:rsidR="001D234C" w:rsidRDefault="001D234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1" layoutInCell="1" allowOverlap="1" wp14:anchorId="6BB9BA12" wp14:editId="4F2434C8">
          <wp:simplePos x="0" y="0"/>
          <wp:positionH relativeFrom="page">
            <wp:posOffset>683895</wp:posOffset>
          </wp:positionH>
          <wp:positionV relativeFrom="page">
            <wp:posOffset>172720</wp:posOffset>
          </wp:positionV>
          <wp:extent cx="6353175" cy="791210"/>
          <wp:effectExtent l="0" t="0" r="9525" b="8890"/>
          <wp:wrapThrough wrapText="bothSides">
            <wp:wrapPolygon edited="0">
              <wp:start x="0" y="0"/>
              <wp:lineTo x="0" y="21323"/>
              <wp:lineTo x="21568" y="21323"/>
              <wp:lineTo x="21568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3175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81380" w14:textId="2DA347D1" w:rsidR="00C7041D" w:rsidRDefault="00C7041D" w:rsidP="00C7041D">
    <w:pPr>
      <w:pStyle w:val="Nagwek"/>
      <w:jc w:val="right"/>
      <w:rPr>
        <w:rFonts w:cstheme="minorHAnsi"/>
        <w:b/>
      </w:rPr>
    </w:pPr>
    <w:r>
      <w:rPr>
        <w:rFonts w:cstheme="minorHAnsi"/>
        <w:b/>
      </w:rPr>
      <w:t xml:space="preserve">Załącznik </w:t>
    </w:r>
    <w:r>
      <w:rPr>
        <w:rFonts w:cstheme="minorHAnsi"/>
        <w:b/>
      </w:rPr>
      <w:t>3</w:t>
    </w:r>
    <w:r>
      <w:rPr>
        <w:rFonts w:cstheme="minorHAnsi"/>
        <w:b/>
      </w:rPr>
      <w:t xml:space="preserve"> do regulaminu rekrutacji</w:t>
    </w:r>
    <w:bookmarkStart w:id="0" w:name="_GoBack"/>
    <w:bookmarkEnd w:id="0"/>
  </w:p>
  <w:p w14:paraId="25BAA574" w14:textId="77777777" w:rsidR="001D234C" w:rsidRDefault="001D234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0" locked="1" layoutInCell="1" allowOverlap="1" wp14:anchorId="3B09BA64" wp14:editId="44EB9472">
          <wp:simplePos x="0" y="0"/>
          <wp:positionH relativeFrom="page">
            <wp:posOffset>650240</wp:posOffset>
          </wp:positionH>
          <wp:positionV relativeFrom="page">
            <wp:posOffset>754380</wp:posOffset>
          </wp:positionV>
          <wp:extent cx="6353175" cy="791210"/>
          <wp:effectExtent l="0" t="0" r="9525" b="8890"/>
          <wp:wrapThrough wrapText="bothSides">
            <wp:wrapPolygon edited="0">
              <wp:start x="0" y="0"/>
              <wp:lineTo x="0" y="21323"/>
              <wp:lineTo x="21568" y="21323"/>
              <wp:lineTo x="21568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3175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47D02"/>
    <w:multiLevelType w:val="multilevel"/>
    <w:tmpl w:val="FA9AAC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B7A035B"/>
    <w:multiLevelType w:val="hybridMultilevel"/>
    <w:tmpl w:val="D756A868"/>
    <w:lvl w:ilvl="0" w:tplc="433815A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E4C2B60"/>
    <w:multiLevelType w:val="hybridMultilevel"/>
    <w:tmpl w:val="EA763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F7686"/>
    <w:multiLevelType w:val="hybridMultilevel"/>
    <w:tmpl w:val="C4E8A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421AC7"/>
    <w:multiLevelType w:val="hybridMultilevel"/>
    <w:tmpl w:val="D756A868"/>
    <w:lvl w:ilvl="0" w:tplc="433815A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8910353"/>
    <w:multiLevelType w:val="hybridMultilevel"/>
    <w:tmpl w:val="5D9A6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BB1442"/>
    <w:multiLevelType w:val="hybridMultilevel"/>
    <w:tmpl w:val="1AB2A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70633"/>
    <w:multiLevelType w:val="hybridMultilevel"/>
    <w:tmpl w:val="5F607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2F1478"/>
    <w:multiLevelType w:val="hybridMultilevel"/>
    <w:tmpl w:val="516C2CA0"/>
    <w:lvl w:ilvl="0" w:tplc="B8E817F4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B127CE"/>
    <w:multiLevelType w:val="hybridMultilevel"/>
    <w:tmpl w:val="211A2D22"/>
    <w:lvl w:ilvl="0" w:tplc="BC64D63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57E7179"/>
    <w:multiLevelType w:val="hybridMultilevel"/>
    <w:tmpl w:val="F9FAA10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5638BA"/>
    <w:multiLevelType w:val="hybridMultilevel"/>
    <w:tmpl w:val="C74A2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8"/>
  </w:num>
  <w:num w:numId="5">
    <w:abstractNumId w:val="3"/>
  </w:num>
  <w:num w:numId="6">
    <w:abstractNumId w:val="0"/>
  </w:num>
  <w:num w:numId="7">
    <w:abstractNumId w:val="4"/>
  </w:num>
  <w:num w:numId="8">
    <w:abstractNumId w:val="2"/>
  </w:num>
  <w:num w:numId="9">
    <w:abstractNumId w:val="10"/>
  </w:num>
  <w:num w:numId="10">
    <w:abstractNumId w:val="7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C1B"/>
    <w:rsid w:val="000044D8"/>
    <w:rsid w:val="00013170"/>
    <w:rsid w:val="000154AB"/>
    <w:rsid w:val="0001776C"/>
    <w:rsid w:val="00026ECC"/>
    <w:rsid w:val="00043DA6"/>
    <w:rsid w:val="0005086C"/>
    <w:rsid w:val="0005494B"/>
    <w:rsid w:val="000667B1"/>
    <w:rsid w:val="000A33CE"/>
    <w:rsid w:val="000A76DC"/>
    <w:rsid w:val="000B5E99"/>
    <w:rsid w:val="000C1C29"/>
    <w:rsid w:val="000C2B7E"/>
    <w:rsid w:val="000C4035"/>
    <w:rsid w:val="000C6B46"/>
    <w:rsid w:val="000D47AD"/>
    <w:rsid w:val="000E15A1"/>
    <w:rsid w:val="000E5D43"/>
    <w:rsid w:val="000F3714"/>
    <w:rsid w:val="000F6E3A"/>
    <w:rsid w:val="000F7C3B"/>
    <w:rsid w:val="00114901"/>
    <w:rsid w:val="00126809"/>
    <w:rsid w:val="0012740F"/>
    <w:rsid w:val="001374D8"/>
    <w:rsid w:val="00142942"/>
    <w:rsid w:val="001556F7"/>
    <w:rsid w:val="00163BEB"/>
    <w:rsid w:val="00165866"/>
    <w:rsid w:val="001730F4"/>
    <w:rsid w:val="001828BF"/>
    <w:rsid w:val="00184D38"/>
    <w:rsid w:val="00184DFF"/>
    <w:rsid w:val="00186547"/>
    <w:rsid w:val="001B0685"/>
    <w:rsid w:val="001B0691"/>
    <w:rsid w:val="001B6354"/>
    <w:rsid w:val="001C3D81"/>
    <w:rsid w:val="001C41F3"/>
    <w:rsid w:val="001C636F"/>
    <w:rsid w:val="001C6479"/>
    <w:rsid w:val="001D234C"/>
    <w:rsid w:val="001E79D9"/>
    <w:rsid w:val="001F32A8"/>
    <w:rsid w:val="001F7E87"/>
    <w:rsid w:val="002002AE"/>
    <w:rsid w:val="00203342"/>
    <w:rsid w:val="00210D26"/>
    <w:rsid w:val="002205BB"/>
    <w:rsid w:val="0022307D"/>
    <w:rsid w:val="00224CF2"/>
    <w:rsid w:val="00230E78"/>
    <w:rsid w:val="00234965"/>
    <w:rsid w:val="00245442"/>
    <w:rsid w:val="002524C9"/>
    <w:rsid w:val="00274D21"/>
    <w:rsid w:val="002904B4"/>
    <w:rsid w:val="00296A85"/>
    <w:rsid w:val="002A1B77"/>
    <w:rsid w:val="002C49AF"/>
    <w:rsid w:val="002D245C"/>
    <w:rsid w:val="002D5C96"/>
    <w:rsid w:val="002E154F"/>
    <w:rsid w:val="002E7D44"/>
    <w:rsid w:val="002F50A6"/>
    <w:rsid w:val="00310322"/>
    <w:rsid w:val="00320C23"/>
    <w:rsid w:val="00320DB0"/>
    <w:rsid w:val="00324932"/>
    <w:rsid w:val="00324B6D"/>
    <w:rsid w:val="0033395A"/>
    <w:rsid w:val="00334238"/>
    <w:rsid w:val="0033524F"/>
    <w:rsid w:val="003460BD"/>
    <w:rsid w:val="003504AA"/>
    <w:rsid w:val="0035557F"/>
    <w:rsid w:val="003555A8"/>
    <w:rsid w:val="0035782A"/>
    <w:rsid w:val="00360399"/>
    <w:rsid w:val="00366FEE"/>
    <w:rsid w:val="00367B1E"/>
    <w:rsid w:val="00374F7A"/>
    <w:rsid w:val="003774B4"/>
    <w:rsid w:val="00380433"/>
    <w:rsid w:val="00387A19"/>
    <w:rsid w:val="00394002"/>
    <w:rsid w:val="003A103B"/>
    <w:rsid w:val="003A4118"/>
    <w:rsid w:val="003A529E"/>
    <w:rsid w:val="003B0162"/>
    <w:rsid w:val="003B7F94"/>
    <w:rsid w:val="003C2D91"/>
    <w:rsid w:val="003C4427"/>
    <w:rsid w:val="003C5B77"/>
    <w:rsid w:val="003C73B7"/>
    <w:rsid w:val="003C7521"/>
    <w:rsid w:val="003D0AC7"/>
    <w:rsid w:val="003E100E"/>
    <w:rsid w:val="003F3AB4"/>
    <w:rsid w:val="003F4B64"/>
    <w:rsid w:val="00400197"/>
    <w:rsid w:val="00416B40"/>
    <w:rsid w:val="00421AF1"/>
    <w:rsid w:val="00427C3C"/>
    <w:rsid w:val="004326A3"/>
    <w:rsid w:val="00435DA0"/>
    <w:rsid w:val="00436072"/>
    <w:rsid w:val="0043764B"/>
    <w:rsid w:val="0043775A"/>
    <w:rsid w:val="004429AD"/>
    <w:rsid w:val="004439A1"/>
    <w:rsid w:val="004454B2"/>
    <w:rsid w:val="00447B7C"/>
    <w:rsid w:val="004510B7"/>
    <w:rsid w:val="004537FB"/>
    <w:rsid w:val="0046616E"/>
    <w:rsid w:val="00473529"/>
    <w:rsid w:val="0047761A"/>
    <w:rsid w:val="00484012"/>
    <w:rsid w:val="00493922"/>
    <w:rsid w:val="004A127D"/>
    <w:rsid w:val="004D04DF"/>
    <w:rsid w:val="004D19E2"/>
    <w:rsid w:val="00504C41"/>
    <w:rsid w:val="00505D0F"/>
    <w:rsid w:val="00510560"/>
    <w:rsid w:val="00514711"/>
    <w:rsid w:val="00514FE9"/>
    <w:rsid w:val="0052051F"/>
    <w:rsid w:val="00520B38"/>
    <w:rsid w:val="00521BFE"/>
    <w:rsid w:val="00530BC1"/>
    <w:rsid w:val="00542599"/>
    <w:rsid w:val="00554CB8"/>
    <w:rsid w:val="005622C4"/>
    <w:rsid w:val="005637D9"/>
    <w:rsid w:val="00570108"/>
    <w:rsid w:val="00577140"/>
    <w:rsid w:val="005776E4"/>
    <w:rsid w:val="005833D7"/>
    <w:rsid w:val="00587322"/>
    <w:rsid w:val="00596D98"/>
    <w:rsid w:val="005A7414"/>
    <w:rsid w:val="005B2749"/>
    <w:rsid w:val="005D006C"/>
    <w:rsid w:val="005E2EDE"/>
    <w:rsid w:val="00605BD5"/>
    <w:rsid w:val="00614A1A"/>
    <w:rsid w:val="0062201F"/>
    <w:rsid w:val="0063354A"/>
    <w:rsid w:val="00634836"/>
    <w:rsid w:val="00637F29"/>
    <w:rsid w:val="00643185"/>
    <w:rsid w:val="006455CC"/>
    <w:rsid w:val="00647158"/>
    <w:rsid w:val="00650E65"/>
    <w:rsid w:val="00651589"/>
    <w:rsid w:val="00674940"/>
    <w:rsid w:val="0068185D"/>
    <w:rsid w:val="00686B95"/>
    <w:rsid w:val="00690421"/>
    <w:rsid w:val="006979C7"/>
    <w:rsid w:val="006A008E"/>
    <w:rsid w:val="006A1FEC"/>
    <w:rsid w:val="006D32B3"/>
    <w:rsid w:val="006D6CE8"/>
    <w:rsid w:val="006E7260"/>
    <w:rsid w:val="006F4741"/>
    <w:rsid w:val="0070073A"/>
    <w:rsid w:val="00703DC3"/>
    <w:rsid w:val="00711196"/>
    <w:rsid w:val="007148DB"/>
    <w:rsid w:val="00715BB7"/>
    <w:rsid w:val="007213AC"/>
    <w:rsid w:val="00736829"/>
    <w:rsid w:val="00736C34"/>
    <w:rsid w:val="00745A40"/>
    <w:rsid w:val="00751D71"/>
    <w:rsid w:val="00755EE6"/>
    <w:rsid w:val="00774242"/>
    <w:rsid w:val="007743F2"/>
    <w:rsid w:val="00775972"/>
    <w:rsid w:val="00776330"/>
    <w:rsid w:val="0079333A"/>
    <w:rsid w:val="00795034"/>
    <w:rsid w:val="00796798"/>
    <w:rsid w:val="00797264"/>
    <w:rsid w:val="007B2756"/>
    <w:rsid w:val="007B290B"/>
    <w:rsid w:val="007B47A6"/>
    <w:rsid w:val="007B4B92"/>
    <w:rsid w:val="007B5644"/>
    <w:rsid w:val="007D32E1"/>
    <w:rsid w:val="007F39A9"/>
    <w:rsid w:val="00824E4F"/>
    <w:rsid w:val="0082733B"/>
    <w:rsid w:val="00860ABE"/>
    <w:rsid w:val="00872515"/>
    <w:rsid w:val="00881498"/>
    <w:rsid w:val="008973ED"/>
    <w:rsid w:val="008B5379"/>
    <w:rsid w:val="008B6EB5"/>
    <w:rsid w:val="008B7B72"/>
    <w:rsid w:val="008C2B97"/>
    <w:rsid w:val="008C4737"/>
    <w:rsid w:val="00902105"/>
    <w:rsid w:val="009026F4"/>
    <w:rsid w:val="00925199"/>
    <w:rsid w:val="009355A3"/>
    <w:rsid w:val="00943537"/>
    <w:rsid w:val="00945217"/>
    <w:rsid w:val="0094644C"/>
    <w:rsid w:val="0094658C"/>
    <w:rsid w:val="00955946"/>
    <w:rsid w:val="009570AE"/>
    <w:rsid w:val="009574E1"/>
    <w:rsid w:val="009613E1"/>
    <w:rsid w:val="00971B6B"/>
    <w:rsid w:val="009819D4"/>
    <w:rsid w:val="0098304B"/>
    <w:rsid w:val="00983C9A"/>
    <w:rsid w:val="00984120"/>
    <w:rsid w:val="009873A6"/>
    <w:rsid w:val="009A5513"/>
    <w:rsid w:val="009B1B1C"/>
    <w:rsid w:val="009C22DF"/>
    <w:rsid w:val="009D1555"/>
    <w:rsid w:val="009E0DC5"/>
    <w:rsid w:val="009E6794"/>
    <w:rsid w:val="009F06AC"/>
    <w:rsid w:val="009F1BDD"/>
    <w:rsid w:val="009F2343"/>
    <w:rsid w:val="00A10C15"/>
    <w:rsid w:val="00A13A76"/>
    <w:rsid w:val="00A13A93"/>
    <w:rsid w:val="00A15C8B"/>
    <w:rsid w:val="00A25B4E"/>
    <w:rsid w:val="00A36154"/>
    <w:rsid w:val="00A510E4"/>
    <w:rsid w:val="00A55857"/>
    <w:rsid w:val="00A72826"/>
    <w:rsid w:val="00A8711F"/>
    <w:rsid w:val="00A94E3A"/>
    <w:rsid w:val="00AA154F"/>
    <w:rsid w:val="00AA2563"/>
    <w:rsid w:val="00AB0BAE"/>
    <w:rsid w:val="00AB2389"/>
    <w:rsid w:val="00AB33A4"/>
    <w:rsid w:val="00AB3C5D"/>
    <w:rsid w:val="00AD3D94"/>
    <w:rsid w:val="00AD5CAE"/>
    <w:rsid w:val="00AE533C"/>
    <w:rsid w:val="00B14601"/>
    <w:rsid w:val="00B33178"/>
    <w:rsid w:val="00B52B13"/>
    <w:rsid w:val="00B54806"/>
    <w:rsid w:val="00B630D5"/>
    <w:rsid w:val="00B666D9"/>
    <w:rsid w:val="00B7385B"/>
    <w:rsid w:val="00B83B9D"/>
    <w:rsid w:val="00B83D15"/>
    <w:rsid w:val="00B84A18"/>
    <w:rsid w:val="00B86B07"/>
    <w:rsid w:val="00B921D5"/>
    <w:rsid w:val="00B93CD3"/>
    <w:rsid w:val="00B95842"/>
    <w:rsid w:val="00BC315F"/>
    <w:rsid w:val="00BC7308"/>
    <w:rsid w:val="00BE3187"/>
    <w:rsid w:val="00BF2368"/>
    <w:rsid w:val="00BF3EF5"/>
    <w:rsid w:val="00BF5D7A"/>
    <w:rsid w:val="00C06651"/>
    <w:rsid w:val="00C2511C"/>
    <w:rsid w:val="00C27D0E"/>
    <w:rsid w:val="00C30F01"/>
    <w:rsid w:val="00C40980"/>
    <w:rsid w:val="00C42B85"/>
    <w:rsid w:val="00C452A0"/>
    <w:rsid w:val="00C46494"/>
    <w:rsid w:val="00C63156"/>
    <w:rsid w:val="00C7041D"/>
    <w:rsid w:val="00C87FBD"/>
    <w:rsid w:val="00C91E79"/>
    <w:rsid w:val="00CA7F51"/>
    <w:rsid w:val="00CB7C56"/>
    <w:rsid w:val="00CC10CD"/>
    <w:rsid w:val="00CC4D77"/>
    <w:rsid w:val="00CD4C61"/>
    <w:rsid w:val="00CE084F"/>
    <w:rsid w:val="00CF0947"/>
    <w:rsid w:val="00CF382A"/>
    <w:rsid w:val="00D0217F"/>
    <w:rsid w:val="00D259B5"/>
    <w:rsid w:val="00D32770"/>
    <w:rsid w:val="00D32822"/>
    <w:rsid w:val="00D34FDB"/>
    <w:rsid w:val="00D3609F"/>
    <w:rsid w:val="00D36892"/>
    <w:rsid w:val="00D427C9"/>
    <w:rsid w:val="00D545BB"/>
    <w:rsid w:val="00D572E3"/>
    <w:rsid w:val="00D7144A"/>
    <w:rsid w:val="00D745ED"/>
    <w:rsid w:val="00D87809"/>
    <w:rsid w:val="00DA0182"/>
    <w:rsid w:val="00DA5A2C"/>
    <w:rsid w:val="00DB10AA"/>
    <w:rsid w:val="00DB3C8B"/>
    <w:rsid w:val="00DB4913"/>
    <w:rsid w:val="00DD020A"/>
    <w:rsid w:val="00DE7077"/>
    <w:rsid w:val="00DE7ABD"/>
    <w:rsid w:val="00DE7DAA"/>
    <w:rsid w:val="00DF1254"/>
    <w:rsid w:val="00DF5FA8"/>
    <w:rsid w:val="00DF6C4D"/>
    <w:rsid w:val="00E058CE"/>
    <w:rsid w:val="00E11C1B"/>
    <w:rsid w:val="00E13584"/>
    <w:rsid w:val="00E20FC3"/>
    <w:rsid w:val="00E304D3"/>
    <w:rsid w:val="00E3084E"/>
    <w:rsid w:val="00E357CD"/>
    <w:rsid w:val="00E4011B"/>
    <w:rsid w:val="00E4075D"/>
    <w:rsid w:val="00E40843"/>
    <w:rsid w:val="00E46C66"/>
    <w:rsid w:val="00E51BCB"/>
    <w:rsid w:val="00E51E89"/>
    <w:rsid w:val="00E55170"/>
    <w:rsid w:val="00E56DE5"/>
    <w:rsid w:val="00E62643"/>
    <w:rsid w:val="00E7020C"/>
    <w:rsid w:val="00E74F27"/>
    <w:rsid w:val="00E76B8B"/>
    <w:rsid w:val="00E91627"/>
    <w:rsid w:val="00E9616D"/>
    <w:rsid w:val="00EA63BB"/>
    <w:rsid w:val="00EB2DA2"/>
    <w:rsid w:val="00EB6FD2"/>
    <w:rsid w:val="00ED03FE"/>
    <w:rsid w:val="00ED5A33"/>
    <w:rsid w:val="00ED70E9"/>
    <w:rsid w:val="00EE1C09"/>
    <w:rsid w:val="00EE1DCE"/>
    <w:rsid w:val="00EE3516"/>
    <w:rsid w:val="00EE3639"/>
    <w:rsid w:val="00EE7500"/>
    <w:rsid w:val="00EF0FA3"/>
    <w:rsid w:val="00EF3427"/>
    <w:rsid w:val="00EF3DFA"/>
    <w:rsid w:val="00EF7509"/>
    <w:rsid w:val="00F11FEB"/>
    <w:rsid w:val="00F17CB6"/>
    <w:rsid w:val="00F26B65"/>
    <w:rsid w:val="00F401E6"/>
    <w:rsid w:val="00F42E69"/>
    <w:rsid w:val="00F460E6"/>
    <w:rsid w:val="00F467C4"/>
    <w:rsid w:val="00F51FAF"/>
    <w:rsid w:val="00F5532A"/>
    <w:rsid w:val="00F57D5D"/>
    <w:rsid w:val="00F736A2"/>
    <w:rsid w:val="00F9026F"/>
    <w:rsid w:val="00F96399"/>
    <w:rsid w:val="00FA0633"/>
    <w:rsid w:val="00FD2AF9"/>
    <w:rsid w:val="00FD6C21"/>
    <w:rsid w:val="00FE0E95"/>
    <w:rsid w:val="00FE1651"/>
    <w:rsid w:val="00FF7A43"/>
    <w:rsid w:val="03BD23EA"/>
    <w:rsid w:val="491A6832"/>
    <w:rsid w:val="7657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E1E4EB4"/>
  <w15:docId w15:val="{514E5B1E-5D6B-4847-8307-0F146AE66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185"/>
  </w:style>
  <w:style w:type="paragraph" w:styleId="Nagwek2">
    <w:name w:val="heading 2"/>
    <w:basedOn w:val="Normalny"/>
    <w:link w:val="Nagwek2Znak"/>
    <w:uiPriority w:val="9"/>
    <w:qFormat/>
    <w:rsid w:val="00A558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1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1C1B"/>
  </w:style>
  <w:style w:type="paragraph" w:styleId="Stopka">
    <w:name w:val="footer"/>
    <w:basedOn w:val="Normalny"/>
    <w:link w:val="StopkaZnak"/>
    <w:uiPriority w:val="99"/>
    <w:unhideWhenUsed/>
    <w:rsid w:val="00E11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1C1B"/>
  </w:style>
  <w:style w:type="table" w:styleId="Tabela-Siatka">
    <w:name w:val="Table Grid"/>
    <w:basedOn w:val="Standardowy"/>
    <w:uiPriority w:val="59"/>
    <w:rsid w:val="00182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E1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DC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274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4318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D4C61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4C61"/>
    <w:rPr>
      <w:b/>
      <w:bCs/>
    </w:rPr>
  </w:style>
  <w:style w:type="character" w:styleId="Uwydatnienie">
    <w:name w:val="Emphasis"/>
    <w:basedOn w:val="Domylnaczcionkaakapitu"/>
    <w:uiPriority w:val="20"/>
    <w:qFormat/>
    <w:rsid w:val="00CD4C61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A5585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Odwoaniedokomentarza">
    <w:name w:val="annotation reference"/>
    <w:uiPriority w:val="99"/>
    <w:unhideWhenUsed/>
    <w:rsid w:val="00324B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24B6D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24B6D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2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602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Błażej Śmigas</dc:creator>
  <cp:lastModifiedBy>Joanna D.</cp:lastModifiedBy>
  <cp:revision>9</cp:revision>
  <cp:lastPrinted>2020-12-08T07:18:00Z</cp:lastPrinted>
  <dcterms:created xsi:type="dcterms:W3CDTF">2021-05-26T10:50:00Z</dcterms:created>
  <dcterms:modified xsi:type="dcterms:W3CDTF">2022-05-19T10:12:00Z</dcterms:modified>
</cp:coreProperties>
</file>